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627241D8"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E1B0F">
            <w:rPr>
              <w:rFonts w:ascii="Arial" w:hAnsi="Arial" w:cs="Arial"/>
              <w:b/>
              <w:sz w:val="24"/>
            </w:rPr>
            <w:t>#94bis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6137E0" w:rsidRPr="006137E0">
            <w:rPr>
              <w:rFonts w:ascii="Arial" w:hAnsi="Arial" w:cs="Arial"/>
              <w:b/>
              <w:sz w:val="24"/>
            </w:rPr>
            <w:t>R1-1810737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2CC1EC13" w:rsidR="00425159" w:rsidRPr="00425159" w:rsidRDefault="005B0B95" w:rsidP="00425159">
          <w:pPr>
            <w:spacing w:after="0"/>
            <w:ind w:left="1988" w:hanging="1988"/>
            <w:jc w:val="both"/>
            <w:rPr>
              <w:rFonts w:ascii="Arial" w:hAnsi="Arial" w:cs="Arial"/>
              <w:b/>
              <w:sz w:val="24"/>
            </w:rPr>
          </w:pPr>
          <w:r w:rsidRPr="00E16928">
            <w:rPr>
              <w:rFonts w:ascii="Arial" w:hAnsi="Arial" w:cs="Arial"/>
              <w:b/>
              <w:sz w:val="24"/>
            </w:rPr>
            <w:t xml:space="preserve">Chengdu, </w:t>
          </w:r>
          <w:r>
            <w:rPr>
              <w:rFonts w:ascii="Arial" w:hAnsi="Arial" w:cs="Arial"/>
              <w:b/>
              <w:sz w:val="24"/>
            </w:rPr>
            <w:t>China</w:t>
          </w:r>
          <w:r w:rsidRPr="00E16928">
            <w:rPr>
              <w:rFonts w:ascii="Arial" w:hAnsi="Arial" w:cs="Arial"/>
              <w:b/>
              <w:sz w:val="24"/>
            </w:rPr>
            <w:t xml:space="preserve">, </w:t>
          </w:r>
          <w:r>
            <w:rPr>
              <w:rFonts w:ascii="Arial" w:hAnsi="Arial" w:cs="Arial"/>
              <w:b/>
              <w:sz w:val="24"/>
            </w:rPr>
            <w:t>October</w:t>
          </w:r>
          <w:r w:rsidRPr="00E16928">
            <w:rPr>
              <w:rFonts w:ascii="Arial" w:hAnsi="Arial" w:cs="Arial"/>
              <w:b/>
              <w:sz w:val="24"/>
            </w:rPr>
            <w:t xml:space="preserve"> </w:t>
          </w:r>
          <w:r>
            <w:rPr>
              <w:rFonts w:ascii="Arial" w:hAnsi="Arial" w:cs="Arial"/>
              <w:b/>
              <w:sz w:val="24"/>
            </w:rPr>
            <w:t>8</w:t>
          </w:r>
          <w:r w:rsidRPr="00E16928">
            <w:rPr>
              <w:rFonts w:ascii="Arial" w:hAnsi="Arial" w:cs="Arial"/>
              <w:b/>
              <w:sz w:val="24"/>
            </w:rPr>
            <w:t xml:space="preserve">th – </w:t>
          </w:r>
          <w:r>
            <w:rPr>
              <w:rFonts w:ascii="Arial" w:hAnsi="Arial" w:cs="Arial"/>
              <w:b/>
              <w:sz w:val="24"/>
            </w:rPr>
            <w:t>1</w:t>
          </w:r>
          <w:r w:rsidRPr="00E16928">
            <w:rPr>
              <w:rFonts w:ascii="Arial" w:hAnsi="Arial" w:cs="Arial"/>
              <w:b/>
              <w:sz w:val="24"/>
            </w:rPr>
            <w:t>2th,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232BDDDB"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351240" w:rsidRPr="00351240">
            <w:rPr>
              <w:rFonts w:ascii="Arial" w:hAnsi="Arial" w:cs="Arial"/>
              <w:b/>
              <w:sz w:val="24"/>
            </w:rPr>
            <w:t>UL transmission in preconfigured resources for eMTC</w:t>
          </w:r>
        </w:sdtContent>
      </w:sdt>
    </w:p>
    <w:p w14:paraId="233C83DF" w14:textId="7069C48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6.2.1.</w:t>
      </w:r>
      <w:r w:rsidR="00EC0118">
        <w:rPr>
          <w:rFonts w:ascii="Arial" w:hAnsi="Arial" w:cs="Arial"/>
          <w:b/>
          <w:sz w:val="24"/>
        </w:rPr>
        <w:t>2</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3F6B">
      <w:pPr>
        <w:pStyle w:val="Heading1"/>
        <w:numPr>
          <w:ilvl w:val="0"/>
          <w:numId w:val="15"/>
        </w:numPr>
        <w:rPr>
          <w:rFonts w:cs="Arial"/>
          <w:sz w:val="32"/>
          <w:szCs w:val="32"/>
          <w:lang w:val="en-US"/>
        </w:rPr>
      </w:pPr>
      <w:r w:rsidRPr="006969BE">
        <w:rPr>
          <w:rFonts w:cs="Arial"/>
          <w:sz w:val="32"/>
          <w:szCs w:val="32"/>
          <w:lang w:val="en-US"/>
        </w:rPr>
        <w:t>Introduction</w:t>
      </w:r>
    </w:p>
    <w:p w14:paraId="4E465EDA" w14:textId="63C99353" w:rsidR="006016E2" w:rsidRPr="00B622CA" w:rsidRDefault="001C64CC" w:rsidP="00B622CA">
      <w:pPr>
        <w:pStyle w:val="TdocText"/>
      </w:pPr>
      <w:r>
        <w:t>In</w:t>
      </w:r>
      <w:r w:rsidR="006016E2" w:rsidRPr="00B622CA">
        <w:t xml:space="preserve"> RAN#80 meeting, a new work item (WI) on Rel-16 MTC enhancements was approved</w:t>
      </w:r>
      <w:r w:rsidR="006016E2">
        <w:t xml:space="preserve"> </w:t>
      </w:r>
      <w:r w:rsidR="006016E2">
        <w:fldChar w:fldCharType="begin"/>
      </w:r>
      <w:r w:rsidR="006016E2">
        <w:instrText xml:space="preserve"> REF _Ref513808269 \r \h </w:instrText>
      </w:r>
      <w:r w:rsidR="006016E2">
        <w:fldChar w:fldCharType="separate"/>
      </w:r>
      <w:r w:rsidR="006016E2">
        <w:t>[1]</w:t>
      </w:r>
      <w:r w:rsidR="006016E2">
        <w:fldChar w:fldCharType="end"/>
      </w:r>
      <w:r w:rsidR="006016E2" w:rsidRPr="00B622CA">
        <w:t>. One objective of the WI is to improve UL transmission efficiency and/or UE power consumption for eMTC:</w:t>
      </w:r>
    </w:p>
    <w:p w14:paraId="7CB1B91E" w14:textId="77777777" w:rsidR="006016E2" w:rsidRPr="00B622CA" w:rsidRDefault="006016E2" w:rsidP="00B622CA">
      <w:pPr>
        <w:pStyle w:val="TdocText"/>
        <w:numPr>
          <w:ilvl w:val="0"/>
          <w:numId w:val="10"/>
        </w:numPr>
      </w:pPr>
      <w:r w:rsidRPr="00B622CA">
        <w:t>Specify support for transmission in preconfigured resources in idle and/or connected mode based on SC-FDMA waveform for UEs with a valid timing advance [RAN1, RAN2, RAN4]</w:t>
      </w:r>
    </w:p>
    <w:p w14:paraId="4917B1A1" w14:textId="77777777" w:rsidR="006016E2" w:rsidRPr="00B622CA" w:rsidRDefault="006016E2" w:rsidP="00B622CA">
      <w:pPr>
        <w:pStyle w:val="TdocText"/>
        <w:numPr>
          <w:ilvl w:val="1"/>
          <w:numId w:val="10"/>
        </w:numPr>
      </w:pPr>
      <w:r w:rsidRPr="00B622CA">
        <w:t>Both shared resources and dedicated resources can be discussed</w:t>
      </w:r>
    </w:p>
    <w:p w14:paraId="2D063F89" w14:textId="77777777" w:rsidR="006016E2" w:rsidRPr="00B622CA" w:rsidRDefault="006016E2" w:rsidP="00B622CA">
      <w:pPr>
        <w:pStyle w:val="TdocText"/>
        <w:numPr>
          <w:ilvl w:val="1"/>
          <w:numId w:val="10"/>
        </w:numPr>
      </w:pPr>
      <w:r w:rsidRPr="00B622CA">
        <w:t>Note: This is limited to orthogonal (multi) access schemes</w:t>
      </w:r>
    </w:p>
    <w:p w14:paraId="69FAA165" w14:textId="1C7C7BFA" w:rsidR="00EC77F9" w:rsidRDefault="001C64CC" w:rsidP="00B622CA">
      <w:pPr>
        <w:pStyle w:val="TdocText"/>
      </w:pPr>
      <w:r>
        <w:t>In RAN1#94 meeting, the following agreements were made regarding</w:t>
      </w:r>
      <w:r w:rsidR="00AF1C27">
        <w:t xml:space="preserve"> support</w:t>
      </w:r>
      <w:r w:rsidRPr="001C64CC">
        <w:t xml:space="preserve"> for transmission in preconfigured UL resources</w:t>
      </w:r>
      <w:r>
        <w:t xml:space="preserve"> </w:t>
      </w:r>
      <w:r>
        <w:fldChar w:fldCharType="begin"/>
      </w:r>
      <w:r>
        <w:instrText xml:space="preserve"> REF _Ref525477075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962"/>
      </w:tblGrid>
      <w:tr w:rsidR="0042085B" w14:paraId="761B7E6C" w14:textId="77777777" w:rsidTr="0042085B">
        <w:tc>
          <w:tcPr>
            <w:tcW w:w="9962" w:type="dxa"/>
          </w:tcPr>
          <w:p w14:paraId="57B2A69F" w14:textId="77777777" w:rsidR="001C64CC" w:rsidRPr="00D504BC" w:rsidRDefault="001C64CC" w:rsidP="001C64CC">
            <w:pPr>
              <w:rPr>
                <w:b/>
                <w:highlight w:val="green"/>
              </w:rPr>
            </w:pPr>
            <w:r w:rsidRPr="00D504BC">
              <w:rPr>
                <w:b/>
                <w:highlight w:val="green"/>
              </w:rPr>
              <w:t>Agreement</w:t>
            </w:r>
          </w:p>
          <w:p w14:paraId="7BAF00EB" w14:textId="77777777" w:rsidR="001C64CC" w:rsidRPr="00D504BC" w:rsidRDefault="001C64CC" w:rsidP="001C64CC">
            <w:pPr>
              <w:rPr>
                <w:lang w:eastAsia="sv-SE"/>
              </w:rPr>
            </w:pPr>
            <w:r w:rsidRPr="00D504BC">
              <w:rPr>
                <w:lang w:eastAsia="sv-SE"/>
              </w:rPr>
              <w:t>Idle mode based pre-configured UL resources is supported for UEs in possession of a valid TA</w:t>
            </w:r>
          </w:p>
          <w:p w14:paraId="03C32B70" w14:textId="77777777" w:rsidR="001C64CC" w:rsidRPr="00D504BC" w:rsidRDefault="001C64CC" w:rsidP="001C64CC">
            <w:pPr>
              <w:numPr>
                <w:ilvl w:val="0"/>
                <w:numId w:val="12"/>
              </w:numPr>
              <w:overflowPunct/>
              <w:autoSpaceDE/>
              <w:autoSpaceDN/>
              <w:adjustRightInd/>
              <w:spacing w:after="0"/>
              <w:textAlignment w:val="auto"/>
              <w:rPr>
                <w:lang w:eastAsia="x-none"/>
              </w:rPr>
            </w:pPr>
            <w:r w:rsidRPr="00D504BC">
              <w:rPr>
                <w:lang w:eastAsia="x-none"/>
              </w:rPr>
              <w:t>FFS: Validation mechanism for TA</w:t>
            </w:r>
          </w:p>
          <w:p w14:paraId="71662919" w14:textId="77777777" w:rsidR="001C64CC" w:rsidRPr="00D504BC" w:rsidRDefault="001C64CC" w:rsidP="001C64CC">
            <w:pPr>
              <w:numPr>
                <w:ilvl w:val="0"/>
                <w:numId w:val="12"/>
              </w:numPr>
              <w:overflowPunct/>
              <w:autoSpaceDE/>
              <w:autoSpaceDN/>
              <w:adjustRightInd/>
              <w:spacing w:after="0"/>
              <w:textAlignment w:val="auto"/>
              <w:rPr>
                <w:lang w:eastAsia="x-none"/>
              </w:rPr>
            </w:pPr>
            <w:r w:rsidRPr="00D504BC">
              <w:rPr>
                <w:lang w:eastAsia="x-none"/>
              </w:rPr>
              <w:t>FFS: How the pre-configured U</w:t>
            </w:r>
            <w:bookmarkStart w:id="0" w:name="_GoBack"/>
            <w:bookmarkEnd w:id="0"/>
            <w:r w:rsidRPr="00D504BC">
              <w:rPr>
                <w:lang w:eastAsia="x-none"/>
              </w:rPr>
              <w:t>L resources is acquired</w:t>
            </w:r>
          </w:p>
          <w:p w14:paraId="768CD283" w14:textId="77777777" w:rsidR="001C64CC" w:rsidRPr="00D504BC" w:rsidRDefault="001C64CC" w:rsidP="001C64CC">
            <w:pPr>
              <w:rPr>
                <w:b/>
                <w:highlight w:val="green"/>
              </w:rPr>
            </w:pPr>
            <w:r w:rsidRPr="00D504BC">
              <w:rPr>
                <w:b/>
                <w:highlight w:val="green"/>
              </w:rPr>
              <w:t>Agreement</w:t>
            </w:r>
          </w:p>
          <w:p w14:paraId="1374D937" w14:textId="77777777" w:rsidR="001C64CC" w:rsidRPr="00D504BC" w:rsidRDefault="001C64CC" w:rsidP="001C64CC">
            <w:r w:rsidRPr="00D504BC">
              <w:t>For transmission in preconfigured UL resources, the UE may use the latest TA of which its validity can be confirmed</w:t>
            </w:r>
          </w:p>
          <w:p w14:paraId="7DF7D93E" w14:textId="77777777" w:rsidR="001C64CC" w:rsidRPr="00D504BC" w:rsidRDefault="001C64CC" w:rsidP="001C64CC">
            <w:pPr>
              <w:rPr>
                <w:b/>
                <w:highlight w:val="green"/>
              </w:rPr>
            </w:pPr>
            <w:r w:rsidRPr="00D504BC">
              <w:rPr>
                <w:b/>
                <w:highlight w:val="green"/>
              </w:rPr>
              <w:t xml:space="preserve">Agreement </w:t>
            </w:r>
          </w:p>
          <w:p w14:paraId="2856262C" w14:textId="77777777" w:rsidR="001C64CC" w:rsidRPr="00D504BC" w:rsidRDefault="001C64CC" w:rsidP="001C64CC">
            <w:r w:rsidRPr="00D504BC">
              <w:t>Study both shared and dedicated resource for preconfigured UL resources. If both shared and dedicated resources are supported, strive for commonality in design of both resource types.</w:t>
            </w:r>
          </w:p>
          <w:p w14:paraId="70503A61" w14:textId="77777777" w:rsidR="001C64CC" w:rsidRPr="00D504BC" w:rsidRDefault="001C64CC" w:rsidP="001C64CC">
            <w:pPr>
              <w:pStyle w:val="ListParagraph"/>
              <w:widowControl w:val="0"/>
              <w:ind w:left="0"/>
              <w:rPr>
                <w:b/>
                <w:szCs w:val="20"/>
                <w:highlight w:val="green"/>
              </w:rPr>
            </w:pPr>
            <w:r w:rsidRPr="00D504BC">
              <w:rPr>
                <w:b/>
                <w:szCs w:val="20"/>
                <w:highlight w:val="green"/>
              </w:rPr>
              <w:t>Agreement</w:t>
            </w:r>
          </w:p>
          <w:p w14:paraId="50DC8590" w14:textId="77777777" w:rsidR="001C64CC" w:rsidRPr="00D504BC" w:rsidRDefault="001C64CC" w:rsidP="00B622CA">
            <w:r w:rsidRPr="00D504BC">
              <w:t xml:space="preserve">HARQ procedures for transmission in preconfigured UL resources should be studied and the following aspects should be considered: </w:t>
            </w:r>
          </w:p>
          <w:p w14:paraId="36FCB590" w14:textId="77777777" w:rsidR="001C64CC" w:rsidRPr="00D504BC" w:rsidRDefault="001C64CC" w:rsidP="00B622CA">
            <w:pPr>
              <w:numPr>
                <w:ilvl w:val="0"/>
                <w:numId w:val="12"/>
              </w:numPr>
              <w:overflowPunct/>
              <w:autoSpaceDE/>
              <w:autoSpaceDN/>
              <w:adjustRightInd/>
              <w:spacing w:after="0"/>
              <w:textAlignment w:val="auto"/>
              <w:rPr>
                <w:lang w:eastAsia="x-none"/>
              </w:rPr>
            </w:pPr>
            <w:r w:rsidRPr="00D504BC">
              <w:rPr>
                <w:lang w:eastAsia="x-none"/>
              </w:rPr>
              <w:t>Whether to support HARQ;</w:t>
            </w:r>
          </w:p>
          <w:p w14:paraId="17CE1D65" w14:textId="77777777" w:rsidR="001C64CC" w:rsidRPr="00D504BC" w:rsidRDefault="001C64CC" w:rsidP="00B622CA">
            <w:pPr>
              <w:numPr>
                <w:ilvl w:val="1"/>
                <w:numId w:val="12"/>
              </w:numPr>
              <w:overflowPunct/>
              <w:autoSpaceDE/>
              <w:autoSpaceDN/>
              <w:adjustRightInd/>
              <w:spacing w:after="0"/>
              <w:textAlignment w:val="auto"/>
              <w:rPr>
                <w:lang w:eastAsia="x-none"/>
              </w:rPr>
            </w:pPr>
            <w:r w:rsidRPr="00D504BC">
              <w:rPr>
                <w:lang w:eastAsia="x-none"/>
              </w:rPr>
              <w:t>If supported, details of HARQ design including the number of HARQ processes;</w:t>
            </w:r>
          </w:p>
          <w:p w14:paraId="594A7B7D" w14:textId="77777777" w:rsidR="001C64CC" w:rsidRPr="00D504BC" w:rsidRDefault="001C64CC" w:rsidP="00B622CA">
            <w:pPr>
              <w:numPr>
                <w:ilvl w:val="0"/>
                <w:numId w:val="12"/>
              </w:numPr>
              <w:overflowPunct/>
              <w:autoSpaceDE/>
              <w:autoSpaceDN/>
              <w:adjustRightInd/>
              <w:spacing w:after="0"/>
              <w:textAlignment w:val="auto"/>
              <w:rPr>
                <w:lang w:eastAsia="x-none"/>
              </w:rPr>
            </w:pPr>
            <w:r w:rsidRPr="00D504BC">
              <w:rPr>
                <w:lang w:eastAsia="x-none"/>
              </w:rPr>
              <w:t>Whether ACK/NACK is necessary</w:t>
            </w:r>
          </w:p>
          <w:p w14:paraId="2EF4883E" w14:textId="34DC54B5" w:rsidR="0042085B" w:rsidRPr="002F2318" w:rsidRDefault="001C64CC" w:rsidP="00B622CA">
            <w:pPr>
              <w:rPr>
                <w:rFonts w:eastAsia="Malgun Gothic"/>
                <w:lang w:eastAsia="zh-CN"/>
              </w:rPr>
            </w:pPr>
            <w:r w:rsidRPr="00D504BC">
              <w:t>Fallback mechanisms should be considered, e.g. fallback to legacy RACH/EDT procedures.</w:t>
            </w:r>
          </w:p>
        </w:tc>
      </w:tr>
    </w:tbl>
    <w:p w14:paraId="4F34B5CA" w14:textId="79F71D64" w:rsidR="007C199D" w:rsidRDefault="007C199D" w:rsidP="00366D26">
      <w:pPr>
        <w:pStyle w:val="TdocText"/>
      </w:pPr>
      <w:r>
        <w:lastRenderedPageBreak/>
        <w:t>In this contribution, we present our views on support of PUSCH transmissions using pre-configured resources in eMTC deployments.</w:t>
      </w:r>
    </w:p>
    <w:p w14:paraId="65BC3CC1" w14:textId="01C34108" w:rsidR="00354A1B" w:rsidRPr="00366D26" w:rsidRDefault="00354A1B" w:rsidP="00B622CA"/>
    <w:p w14:paraId="0A139762" w14:textId="6C152860" w:rsidR="00867642" w:rsidRPr="006969BE" w:rsidRDefault="003D04A0" w:rsidP="004A3F6B">
      <w:pPr>
        <w:pStyle w:val="Heading1"/>
        <w:numPr>
          <w:ilvl w:val="0"/>
          <w:numId w:val="15"/>
        </w:numPr>
        <w:rPr>
          <w:rFonts w:cs="Arial"/>
          <w:sz w:val="32"/>
          <w:szCs w:val="32"/>
          <w:lang w:val="en-US"/>
        </w:rPr>
      </w:pPr>
      <w:r>
        <w:rPr>
          <w:rFonts w:cs="Arial"/>
          <w:sz w:val="32"/>
          <w:szCs w:val="32"/>
          <w:lang w:val="en-US"/>
        </w:rPr>
        <w:t>Preconfigured Resource Pool</w:t>
      </w:r>
      <w:r w:rsidR="00867642">
        <w:rPr>
          <w:rFonts w:cs="Arial"/>
          <w:sz w:val="32"/>
          <w:szCs w:val="32"/>
          <w:lang w:val="en-US"/>
        </w:rPr>
        <w:t>s</w:t>
      </w:r>
    </w:p>
    <w:p w14:paraId="337BEFBB" w14:textId="77777777" w:rsidR="00A067B8" w:rsidRDefault="00DB3772" w:rsidP="004A3F6B">
      <w:pPr>
        <w:pStyle w:val="TdocText"/>
        <w:rPr>
          <w:lang w:eastAsia="zh-CN"/>
        </w:rPr>
      </w:pPr>
      <w:r>
        <w:t>This contribution present</w:t>
      </w:r>
      <w:r w:rsidR="001A5385">
        <w:t>s</w:t>
      </w:r>
      <w:r>
        <w:t xml:space="preserve"> a general framework of p</w:t>
      </w:r>
      <w:r w:rsidR="002875E2">
        <w:t>reconfigured resource</w:t>
      </w:r>
      <w:r>
        <w:t xml:space="preserve"> pool</w:t>
      </w:r>
      <w:r w:rsidR="002875E2">
        <w:t xml:space="preserve">s for UL transmission. </w:t>
      </w:r>
      <w:r w:rsidR="001A5385">
        <w:t xml:space="preserve">One or multiple resource pools can be preconfigured </w:t>
      </w:r>
      <w:r w:rsidR="0011773D">
        <w:t xml:space="preserve">in the system. After receiving resource pool configuration(s) via higher layer signaling, </w:t>
      </w:r>
      <w:r w:rsidR="001A5385">
        <w:rPr>
          <w:lang w:eastAsia="zh-CN"/>
        </w:rPr>
        <w:t xml:space="preserve">the UE may transmit PUSCH without requiring any further Layer1 triggering. </w:t>
      </w:r>
      <w:r w:rsidR="00A067B8">
        <w:rPr>
          <w:lang w:eastAsia="zh-CN"/>
        </w:rPr>
        <w:t xml:space="preserve">If appropriate means of identifying UEs based on their PUSCH transmissions are defined, support of shared resource configuration can be seen as the more efficient option in terms of resource utilization. Especially when considering that the nature of UE traffic for a varied set of MTC applications is sporadic, support of shared resource configuration can help realize system spectral efficiency via statistical multiplexing gains. </w:t>
      </w:r>
    </w:p>
    <w:p w14:paraId="1D26B3B1" w14:textId="491A3B20" w:rsidR="00521CAD" w:rsidRDefault="00A067B8" w:rsidP="004A3F6B">
      <w:pPr>
        <w:pStyle w:val="TdocText"/>
        <w:rPr>
          <w:lang w:eastAsia="zh-CN"/>
        </w:rPr>
      </w:pPr>
      <w:r>
        <w:rPr>
          <w:lang w:eastAsia="zh-CN"/>
        </w:rPr>
        <w:t xml:space="preserve">At the same time, there are indeed use cases wherein configuration of dedicated resources would be more appropriate and efficient, e.g., with periodic and deterministic traffic cases. Thus, following the agreement from RAN1 #94, it would be natural to specify a resource configuration framework that is sufficiently generic to enable both shared and dedicated configurations. Accordingly, it is </w:t>
      </w:r>
      <w:r w:rsidR="00BF2937">
        <w:rPr>
          <w:lang w:eastAsia="zh-CN"/>
        </w:rPr>
        <w:t xml:space="preserve">assumed that the </w:t>
      </w:r>
      <w:r w:rsidR="00165801">
        <w:rPr>
          <w:lang w:eastAsia="zh-CN"/>
        </w:rPr>
        <w:t xml:space="preserve">preconfigured </w:t>
      </w:r>
      <w:r w:rsidR="00BF2937">
        <w:rPr>
          <w:lang w:eastAsia="zh-CN"/>
        </w:rPr>
        <w:t>resou</w:t>
      </w:r>
      <w:r w:rsidR="00165801">
        <w:rPr>
          <w:lang w:eastAsia="zh-CN"/>
        </w:rPr>
        <w:t>rces from the pool</w:t>
      </w:r>
      <w:r w:rsidR="00BF2937">
        <w:rPr>
          <w:lang w:eastAsia="zh-CN"/>
        </w:rPr>
        <w:t xml:space="preserve">(s) can be </w:t>
      </w:r>
      <w:r w:rsidR="00165801">
        <w:rPr>
          <w:lang w:eastAsia="zh-CN"/>
        </w:rPr>
        <w:t xml:space="preserve">dedicated or shared </w:t>
      </w:r>
      <w:r w:rsidR="00BF2937">
        <w:rPr>
          <w:lang w:eastAsia="zh-CN"/>
        </w:rPr>
        <w:t xml:space="preserve">by UEs in CONNECTED </w:t>
      </w:r>
      <w:r w:rsidR="00165801">
        <w:rPr>
          <w:lang w:eastAsia="zh-CN"/>
        </w:rPr>
        <w:t>or</w:t>
      </w:r>
      <w:r w:rsidR="00BF2937">
        <w:rPr>
          <w:lang w:eastAsia="zh-CN"/>
        </w:rPr>
        <w:t xml:space="preserve"> IDLE mode.</w:t>
      </w:r>
      <w:r w:rsidR="00521CAD">
        <w:rPr>
          <w:lang w:eastAsia="zh-CN"/>
        </w:rPr>
        <w:t xml:space="preserve"> A dedicated resource pool is considered as a special case</w:t>
      </w:r>
      <w:r w:rsidR="00521CAD">
        <w:t xml:space="preserve"> of shared resource pool depending on the resource pool configuration provided by the eNB. In other words, the eNB manages to allocate the resources exclusively for a particular UE via dedicated RRC signaling.</w:t>
      </w:r>
      <w:r w:rsidR="00CA7697">
        <w:t xml:space="preserve"> In this regard, shared resource pools are the pools preconfigured to multiple UE via dedicated RRC signaling or System Information.</w:t>
      </w:r>
    </w:p>
    <w:p w14:paraId="2CA335C3" w14:textId="6E3C548E" w:rsidR="00867642" w:rsidRPr="00366D26" w:rsidRDefault="00867642" w:rsidP="00867642">
      <w:pPr>
        <w:pStyle w:val="TdocText"/>
      </w:pPr>
    </w:p>
    <w:p w14:paraId="4B3924B7" w14:textId="669745A8" w:rsidR="00867642" w:rsidRPr="00A57355" w:rsidRDefault="00867642" w:rsidP="00867642">
      <w:pPr>
        <w:pStyle w:val="TdocProposal"/>
      </w:pPr>
      <w:r>
        <w:t xml:space="preserve">Proposal </w:t>
      </w:r>
      <w:r w:rsidR="00991BEC">
        <w:t>1</w:t>
      </w:r>
      <w:r w:rsidRPr="00A57355">
        <w:t>:</w:t>
      </w:r>
    </w:p>
    <w:p w14:paraId="0C56A712" w14:textId="178AA9AF" w:rsidR="00867642" w:rsidRDefault="00EE58DC" w:rsidP="00867642">
      <w:pPr>
        <w:pStyle w:val="TdocProposalText"/>
      </w:pPr>
      <w:r>
        <w:t xml:space="preserve">Support the general framework of </w:t>
      </w:r>
      <w:r w:rsidR="00C874BC">
        <w:t>preconfigured resource pools for shared or dedicated UL transmission of the UEs in CONNECTED or IDLE mode.</w:t>
      </w:r>
    </w:p>
    <w:p w14:paraId="29503C0A" w14:textId="77777777" w:rsidR="00B47E83" w:rsidRPr="00E42140" w:rsidRDefault="00B47E83" w:rsidP="004A3F6B"/>
    <w:p w14:paraId="32D271FE" w14:textId="7AADA7C6" w:rsidR="00A307E2" w:rsidRPr="004A3F6B" w:rsidRDefault="00A307E2" w:rsidP="004A3F6B">
      <w:pPr>
        <w:pStyle w:val="Heading2"/>
        <w:numPr>
          <w:ilvl w:val="1"/>
          <w:numId w:val="15"/>
        </w:numPr>
        <w:ind w:left="426"/>
        <w:rPr>
          <w:sz w:val="28"/>
        </w:rPr>
      </w:pPr>
      <w:r w:rsidRPr="004A3F6B">
        <w:rPr>
          <w:sz w:val="28"/>
        </w:rPr>
        <w:t>Collision Handling</w:t>
      </w:r>
    </w:p>
    <w:p w14:paraId="79D27E8A" w14:textId="198C5788" w:rsidR="00645AFC" w:rsidRDefault="007F51DC" w:rsidP="004A3F6B">
      <w:pPr>
        <w:pStyle w:val="TdocText"/>
        <w:rPr>
          <w:lang w:eastAsia="zh-CN"/>
        </w:rPr>
      </w:pPr>
      <w:r>
        <w:rPr>
          <w:lang w:eastAsia="zh-CN"/>
        </w:rPr>
        <w:t>For the case of shared resource configuration, a</w:t>
      </w:r>
      <w:r w:rsidRPr="00A307E2">
        <w:rPr>
          <w:lang w:eastAsia="zh-CN"/>
        </w:rPr>
        <w:t xml:space="preserve"> </w:t>
      </w:r>
      <w:r w:rsidR="00A307E2" w:rsidRPr="00A307E2">
        <w:rPr>
          <w:lang w:eastAsia="zh-CN"/>
        </w:rPr>
        <w:t xml:space="preserve">UE </w:t>
      </w:r>
      <w:r>
        <w:rPr>
          <w:lang w:eastAsia="zh-CN"/>
        </w:rPr>
        <w:t xml:space="preserve">may </w:t>
      </w:r>
      <w:r w:rsidR="00A307E2" w:rsidRPr="00A307E2">
        <w:rPr>
          <w:lang w:eastAsia="zh-CN"/>
        </w:rPr>
        <w:t xml:space="preserve">autonomously select </w:t>
      </w:r>
      <w:r>
        <w:rPr>
          <w:lang w:eastAsia="zh-CN"/>
        </w:rPr>
        <w:t xml:space="preserve">resources for PUSCH transmission from one or more resource pool(s) that may be configured via higher layers. </w:t>
      </w:r>
      <w:r w:rsidR="00A307E2" w:rsidRPr="00A307E2">
        <w:rPr>
          <w:lang w:eastAsia="zh-CN"/>
        </w:rPr>
        <w:t>In cases when multiple UEs select the same resource pool the potential collision may happen. In order to minimize the collision probability, it’s proposed that the UE autonomously selects one of the resource patterns (</w:t>
      </w:r>
      <w:r w:rsidR="006C43B2">
        <w:rPr>
          <w:lang w:eastAsia="zh-CN"/>
        </w:rPr>
        <w:fldChar w:fldCharType="begin"/>
      </w:r>
      <w:r w:rsidR="006C43B2">
        <w:rPr>
          <w:lang w:eastAsia="zh-CN"/>
        </w:rPr>
        <w:instrText xml:space="preserve"> REF _Ref525941305 \h </w:instrText>
      </w:r>
      <w:r w:rsidR="006C43B2">
        <w:rPr>
          <w:lang w:eastAsia="zh-CN"/>
        </w:rPr>
      </w:r>
      <w:r w:rsidR="006C43B2">
        <w:rPr>
          <w:lang w:eastAsia="zh-CN"/>
        </w:rPr>
        <w:fldChar w:fldCharType="separate"/>
      </w:r>
      <w:r w:rsidR="006C43B2">
        <w:t xml:space="preserve">Figure </w:t>
      </w:r>
      <w:r w:rsidR="006C43B2">
        <w:rPr>
          <w:noProof/>
        </w:rPr>
        <w:t>1</w:t>
      </w:r>
      <w:r w:rsidR="006C43B2">
        <w:rPr>
          <w:lang w:eastAsia="zh-CN"/>
        </w:rPr>
        <w:fldChar w:fldCharType="end"/>
      </w:r>
      <w:r w:rsidR="00A307E2" w:rsidRPr="00A307E2">
        <w:rPr>
          <w:lang w:eastAsia="zh-CN"/>
        </w:rPr>
        <w:t>) provided within t</w:t>
      </w:r>
      <w:r w:rsidR="00645AFC">
        <w:rPr>
          <w:lang w:eastAsia="zh-CN"/>
        </w:rPr>
        <w:t>he resource pool configuration.</w:t>
      </w:r>
    </w:p>
    <w:p w14:paraId="3915433D" w14:textId="036B7BE9" w:rsidR="006C43B2" w:rsidRDefault="006C43B2" w:rsidP="004A3F6B">
      <w:pPr>
        <w:pStyle w:val="TdocFigure"/>
        <w:keepNext/>
      </w:pPr>
      <w:r>
        <w:object w:dxaOrig="5604" w:dyaOrig="3648" w14:anchorId="669BD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75pt;height:183pt" o:ole="">
            <v:imagedata r:id="rId12" o:title=""/>
          </v:shape>
          <o:OLEObject Type="Embed" ProgID="Visio.Drawing.15" ShapeID="_x0000_i1025" DrawAspect="Content" ObjectID="_1599683482" r:id="rId13"/>
        </w:object>
      </w:r>
    </w:p>
    <w:p w14:paraId="4D7D48B3" w14:textId="350724A3" w:rsidR="006C43B2" w:rsidRDefault="006C43B2" w:rsidP="004A3F6B">
      <w:pPr>
        <w:pStyle w:val="Caption"/>
        <w:jc w:val="center"/>
        <w:rPr>
          <w:lang w:eastAsia="zh-CN"/>
        </w:rPr>
      </w:pPr>
      <w:bookmarkStart w:id="1" w:name="_Ref525941305"/>
      <w:r>
        <w:t xml:space="preserve">Figure </w:t>
      </w:r>
      <w:r w:rsidR="000B5D06">
        <w:rPr>
          <w:noProof/>
        </w:rPr>
        <w:fldChar w:fldCharType="begin"/>
      </w:r>
      <w:r w:rsidR="000B5D06">
        <w:rPr>
          <w:noProof/>
        </w:rPr>
        <w:instrText xml:space="preserve"> SEQ Figure \* ARABIC </w:instrText>
      </w:r>
      <w:r w:rsidR="000B5D06">
        <w:rPr>
          <w:noProof/>
        </w:rPr>
        <w:fldChar w:fldCharType="separate"/>
      </w:r>
      <w:r>
        <w:rPr>
          <w:noProof/>
        </w:rPr>
        <w:t>1</w:t>
      </w:r>
      <w:r w:rsidR="000B5D06">
        <w:rPr>
          <w:noProof/>
        </w:rPr>
        <w:fldChar w:fldCharType="end"/>
      </w:r>
      <w:bookmarkEnd w:id="1"/>
      <w:r>
        <w:t>. Preconfigured resource pool</w:t>
      </w:r>
    </w:p>
    <w:p w14:paraId="487F5F16" w14:textId="459DE53D" w:rsidR="003D140F" w:rsidRDefault="00A307E2" w:rsidP="004A3F6B">
      <w:pPr>
        <w:pStyle w:val="TdocText"/>
        <w:rPr>
          <w:lang w:eastAsia="zh-CN"/>
        </w:rPr>
      </w:pPr>
      <w:r w:rsidRPr="00A307E2">
        <w:rPr>
          <w:lang w:eastAsia="zh-CN"/>
        </w:rPr>
        <w:t xml:space="preserve">The resource pattern can be viewed as a sequence of time or time-frequency resources corresponding to a single PUSCH transmission using a certain number of repetitions. The UE-autonomous resource selection can be defined to follow a uniformly random selection method over the set of resource patterns that constitutes the resource pool. If selected, it defines (possibly together with other parameters) </w:t>
      </w:r>
      <w:r w:rsidR="007F51DC">
        <w:rPr>
          <w:lang w:eastAsia="zh-CN"/>
        </w:rPr>
        <w:t>the</w:t>
      </w:r>
      <w:r w:rsidRPr="00A307E2">
        <w:rPr>
          <w:lang w:eastAsia="zh-CN"/>
        </w:rPr>
        <w:t xml:space="preserve"> particular physical resources from the pool can be used for UL transmission. </w:t>
      </w:r>
    </w:p>
    <w:p w14:paraId="73541AE7" w14:textId="7B691D24" w:rsidR="00867642" w:rsidRDefault="00A307E2" w:rsidP="004A3F6B">
      <w:pPr>
        <w:pStyle w:val="TdocText"/>
        <w:rPr>
          <w:lang w:eastAsia="zh-CN"/>
        </w:rPr>
      </w:pPr>
      <w:r w:rsidRPr="00A307E2">
        <w:rPr>
          <w:lang w:eastAsia="zh-CN"/>
        </w:rPr>
        <w:t>The eNB receiving UL signal in a resource pool knows all the parameters of that resource pool including the set of available resource pattern</w:t>
      </w:r>
      <w:r w:rsidR="00BA4ECB">
        <w:rPr>
          <w:lang w:eastAsia="zh-CN"/>
        </w:rPr>
        <w:t>s</w:t>
      </w:r>
      <w:r w:rsidRPr="00A307E2">
        <w:rPr>
          <w:lang w:eastAsia="zh-CN"/>
        </w:rPr>
        <w:t xml:space="preserve"> and tries blindly detect UL signal in every resource pattern. </w:t>
      </w:r>
      <w:r w:rsidR="003D140F">
        <w:rPr>
          <w:lang w:eastAsia="zh-CN"/>
        </w:rPr>
        <w:t>T</w:t>
      </w:r>
      <w:r w:rsidRPr="00A307E2">
        <w:rPr>
          <w:lang w:eastAsia="zh-CN"/>
        </w:rPr>
        <w:t xml:space="preserve">he </w:t>
      </w:r>
      <w:r w:rsidR="00BA4ECB" w:rsidRPr="00A307E2">
        <w:rPr>
          <w:lang w:eastAsia="zh-CN"/>
        </w:rPr>
        <w:t>UL demodulation reference signal (DM</w:t>
      </w:r>
      <w:r w:rsidR="00BA4ECB">
        <w:rPr>
          <w:lang w:eastAsia="zh-CN"/>
        </w:rPr>
        <w:t xml:space="preserve">RS) is a good candidate to a </w:t>
      </w:r>
      <w:r w:rsidRPr="00A307E2">
        <w:rPr>
          <w:lang w:eastAsia="zh-CN"/>
        </w:rPr>
        <w:t>signal used by the eNB to detect the transmission in the preconfigured resources</w:t>
      </w:r>
      <w:r w:rsidR="003D140F">
        <w:rPr>
          <w:lang w:eastAsia="zh-CN"/>
        </w:rPr>
        <w:t>.</w:t>
      </w:r>
    </w:p>
    <w:p w14:paraId="6C1758A3" w14:textId="77777777" w:rsidR="00A361F7" w:rsidRDefault="00A361F7" w:rsidP="004A3F6B">
      <w:pPr>
        <w:pStyle w:val="TdocText"/>
        <w:rPr>
          <w:lang w:eastAsia="zh-CN"/>
        </w:rPr>
      </w:pPr>
    </w:p>
    <w:p w14:paraId="07743C88" w14:textId="4B5C3D89" w:rsidR="00A361F7" w:rsidRDefault="00A361F7" w:rsidP="004A3F6B">
      <w:pPr>
        <w:pStyle w:val="TdocProposal"/>
        <w:rPr>
          <w:lang w:eastAsia="zh-CN"/>
        </w:rPr>
      </w:pPr>
      <w:r>
        <w:rPr>
          <w:lang w:eastAsia="zh-CN"/>
        </w:rPr>
        <w:t>Proposal 2:</w:t>
      </w:r>
    </w:p>
    <w:p w14:paraId="2CB19301" w14:textId="6CED7110" w:rsidR="00A361F7" w:rsidRDefault="00A361F7" w:rsidP="004A3F6B">
      <w:pPr>
        <w:pStyle w:val="TdocProposalText"/>
        <w:rPr>
          <w:lang w:eastAsia="zh-CN"/>
        </w:rPr>
      </w:pPr>
      <w:r>
        <w:rPr>
          <w:lang w:eastAsia="zh-CN"/>
        </w:rPr>
        <w:t>Support UE-autonomous resource selection from the preconfigured resource pool.</w:t>
      </w:r>
    </w:p>
    <w:p w14:paraId="3D2A3160" w14:textId="77777777" w:rsidR="00A307E2" w:rsidRDefault="00A307E2" w:rsidP="00867642">
      <w:pPr>
        <w:rPr>
          <w:lang w:eastAsia="zh-CN"/>
        </w:rPr>
      </w:pPr>
    </w:p>
    <w:p w14:paraId="1A580AC7" w14:textId="09C23B29" w:rsidR="00E314C3" w:rsidRPr="004A3F6B" w:rsidRDefault="00E314C3" w:rsidP="004A3F6B">
      <w:pPr>
        <w:pStyle w:val="Heading2"/>
        <w:numPr>
          <w:ilvl w:val="1"/>
          <w:numId w:val="15"/>
        </w:numPr>
        <w:ind w:left="426"/>
        <w:rPr>
          <w:sz w:val="28"/>
        </w:rPr>
      </w:pPr>
      <w:r w:rsidRPr="004A3F6B">
        <w:rPr>
          <w:sz w:val="28"/>
        </w:rPr>
        <w:t>Configuration Considerations</w:t>
      </w:r>
    </w:p>
    <w:p w14:paraId="67E25E4B" w14:textId="34DE4B9A" w:rsidR="00730F8E" w:rsidRDefault="00730F8E" w:rsidP="004A3F6B">
      <w:pPr>
        <w:pStyle w:val="TdocText"/>
        <w:rPr>
          <w:lang w:eastAsia="zh-CN"/>
        </w:rPr>
      </w:pPr>
      <w:r>
        <w:rPr>
          <w:lang w:eastAsia="zh-CN"/>
        </w:rPr>
        <w:t xml:space="preserve">The resource configuration can be primarily based on the identified coverage condition of the UE as well as based on any traffic requirements/characteristics as observed at the network scheduler. In this regard, support of multiple resource configurations could help in efficiently catering to different traffic requirements (payload, periodicity, etc.) in a latency-optimized manner. </w:t>
      </w:r>
      <w:r w:rsidR="007F51DC">
        <w:rPr>
          <w:lang w:eastAsia="zh-CN"/>
        </w:rPr>
        <w:t xml:space="preserve">Configuration of multiple resource pools can also be beneficial in the context of shared resource configuration towards better interference and traffic load management within each resource pool as well as aid in eNB blind decoding efforts, although the general approach of resource pool partitioning incurs </w:t>
      </w:r>
      <w:r w:rsidR="00F33ACE">
        <w:rPr>
          <w:lang w:eastAsia="zh-CN"/>
        </w:rPr>
        <w:t xml:space="preserve">some penalty in achievable statistical multiplexing gains. </w:t>
      </w:r>
      <w:r>
        <w:rPr>
          <w:lang w:eastAsia="zh-CN"/>
        </w:rPr>
        <w:t xml:space="preserve">Thus, </w:t>
      </w:r>
      <w:r w:rsidR="00F33ACE">
        <w:rPr>
          <w:lang w:eastAsia="zh-CN"/>
        </w:rPr>
        <w:t xml:space="preserve">from the </w:t>
      </w:r>
      <w:r w:rsidR="001E511F">
        <w:rPr>
          <w:lang w:eastAsia="zh-CN"/>
        </w:rPr>
        <w:t>perspective</w:t>
      </w:r>
      <w:r w:rsidR="00F33ACE">
        <w:rPr>
          <w:lang w:eastAsia="zh-CN"/>
        </w:rPr>
        <w:t xml:space="preserve"> of specifications,</w:t>
      </w:r>
      <w:r>
        <w:rPr>
          <w:lang w:eastAsia="zh-CN"/>
        </w:rPr>
        <w:t xml:space="preserve"> supporting multiple resource configurations</w:t>
      </w:r>
      <w:r w:rsidR="00F33ACE">
        <w:rPr>
          <w:lang w:eastAsia="zh-CN"/>
        </w:rPr>
        <w:t>, even for a given coverage level,</w:t>
      </w:r>
      <w:r>
        <w:rPr>
          <w:lang w:eastAsia="zh-CN"/>
        </w:rPr>
        <w:t xml:space="preserve"> </w:t>
      </w:r>
      <w:r w:rsidR="00F33ACE">
        <w:rPr>
          <w:lang w:eastAsia="zh-CN"/>
        </w:rPr>
        <w:t>should be considered</w:t>
      </w:r>
      <w:r>
        <w:rPr>
          <w:lang w:eastAsia="zh-CN"/>
        </w:rPr>
        <w:t>.</w:t>
      </w:r>
    </w:p>
    <w:p w14:paraId="5C164EB9" w14:textId="77777777" w:rsidR="00D03C77" w:rsidRDefault="00D03C77" w:rsidP="004A3F6B">
      <w:pPr>
        <w:pStyle w:val="TdocText"/>
        <w:rPr>
          <w:lang w:eastAsia="zh-CN"/>
        </w:rPr>
      </w:pPr>
    </w:p>
    <w:p w14:paraId="72485A61" w14:textId="409AE305" w:rsidR="00730F8E" w:rsidRPr="00490BF6" w:rsidRDefault="00F33ACE" w:rsidP="004A3F6B">
      <w:pPr>
        <w:pStyle w:val="TdocProposal"/>
        <w:rPr>
          <w:lang w:eastAsia="zh-CN"/>
        </w:rPr>
      </w:pPr>
      <w:r>
        <w:rPr>
          <w:lang w:eastAsia="zh-CN"/>
        </w:rPr>
        <w:t>Observation 1</w:t>
      </w:r>
      <w:r w:rsidR="00730F8E" w:rsidRPr="00490BF6">
        <w:rPr>
          <w:lang w:eastAsia="zh-CN"/>
        </w:rPr>
        <w:t>:</w:t>
      </w:r>
    </w:p>
    <w:p w14:paraId="5CC03419" w14:textId="1104039F" w:rsidR="00730F8E" w:rsidRPr="006447F3" w:rsidRDefault="00F33ACE" w:rsidP="004A3F6B">
      <w:pPr>
        <w:pStyle w:val="TdocProposalText"/>
        <w:rPr>
          <w:lang w:eastAsia="zh-CN"/>
        </w:rPr>
      </w:pPr>
      <w:r>
        <w:rPr>
          <w:lang w:eastAsia="zh-CN"/>
        </w:rPr>
        <w:t>Considering the support of shared resource pools and the eNB receiver complexity, the ability to configure multiple resource pools in the cell, even for a given CE level, can be beneficial</w:t>
      </w:r>
      <w:r w:rsidR="00730F8E">
        <w:rPr>
          <w:lang w:eastAsia="zh-CN"/>
        </w:rPr>
        <w:t>.</w:t>
      </w:r>
    </w:p>
    <w:p w14:paraId="549B7C78" w14:textId="77777777" w:rsidR="00730F8E" w:rsidRDefault="00730F8E" w:rsidP="00730F8E">
      <w:pPr>
        <w:rPr>
          <w:lang w:eastAsia="zh-CN"/>
        </w:rPr>
      </w:pPr>
    </w:p>
    <w:p w14:paraId="6C02FC2E" w14:textId="77777777" w:rsidR="00730F8E" w:rsidRDefault="00730F8E" w:rsidP="004A3F6B">
      <w:pPr>
        <w:pStyle w:val="TdocText"/>
        <w:rPr>
          <w:lang w:eastAsia="zh-CN"/>
        </w:rPr>
      </w:pPr>
      <w:r>
        <w:rPr>
          <w:lang w:eastAsia="zh-CN"/>
        </w:rPr>
        <w:lastRenderedPageBreak/>
        <w:t>In terms of resource configuration itself, at least the following aspects should be considered:</w:t>
      </w:r>
    </w:p>
    <w:p w14:paraId="20AD5156" w14:textId="77777777" w:rsidR="004A3F6B" w:rsidRDefault="004A3F6B" w:rsidP="004000C9">
      <w:pPr>
        <w:pStyle w:val="TdocText"/>
        <w:numPr>
          <w:ilvl w:val="0"/>
          <w:numId w:val="10"/>
        </w:numPr>
        <w:rPr>
          <w:lang w:eastAsia="zh-CN"/>
        </w:rPr>
      </w:pPr>
      <w:r>
        <w:rPr>
          <w:lang w:eastAsia="zh-CN"/>
        </w:rPr>
        <w:t xml:space="preserve">Time domain resources </w:t>
      </w:r>
    </w:p>
    <w:p w14:paraId="341601FF" w14:textId="77777777" w:rsidR="004A3F6B" w:rsidRDefault="004A3F6B" w:rsidP="004000C9">
      <w:pPr>
        <w:pStyle w:val="TdocText"/>
        <w:numPr>
          <w:ilvl w:val="1"/>
          <w:numId w:val="10"/>
        </w:numPr>
        <w:rPr>
          <w:lang w:eastAsia="zh-CN"/>
        </w:rPr>
      </w:pPr>
      <w:r>
        <w:rPr>
          <w:lang w:eastAsia="zh-CN"/>
        </w:rPr>
        <w:t>Number of repetitions</w:t>
      </w:r>
    </w:p>
    <w:p w14:paraId="4B575E7D" w14:textId="77777777" w:rsidR="004A3F6B" w:rsidRDefault="004A3F6B" w:rsidP="004000C9">
      <w:pPr>
        <w:pStyle w:val="TdocText"/>
        <w:numPr>
          <w:ilvl w:val="1"/>
          <w:numId w:val="10"/>
        </w:numPr>
        <w:rPr>
          <w:lang w:eastAsia="zh-CN"/>
        </w:rPr>
      </w:pPr>
      <w:r>
        <w:rPr>
          <w:lang w:eastAsia="zh-CN"/>
        </w:rPr>
        <w:t>The repetitions may occur in consecutive BL/CE UL subframes</w:t>
      </w:r>
    </w:p>
    <w:p w14:paraId="71D0CCDB" w14:textId="77777777" w:rsidR="004A3F6B" w:rsidRDefault="004A3F6B" w:rsidP="004000C9">
      <w:pPr>
        <w:pStyle w:val="TdocText"/>
        <w:numPr>
          <w:ilvl w:val="1"/>
          <w:numId w:val="10"/>
        </w:numPr>
        <w:rPr>
          <w:lang w:eastAsia="zh-CN"/>
        </w:rPr>
      </w:pPr>
      <w:r>
        <w:rPr>
          <w:lang w:eastAsia="zh-CN"/>
        </w:rPr>
        <w:t>Resource Unit (RU) sizes (can be determined based on freq-domain allocation) in case of sub-PRB PUSCH</w:t>
      </w:r>
    </w:p>
    <w:p w14:paraId="724FD987" w14:textId="77777777" w:rsidR="004A3F6B" w:rsidRDefault="004A3F6B" w:rsidP="004000C9">
      <w:pPr>
        <w:pStyle w:val="TdocText"/>
        <w:numPr>
          <w:ilvl w:val="0"/>
          <w:numId w:val="10"/>
        </w:numPr>
        <w:rPr>
          <w:lang w:eastAsia="zh-CN"/>
        </w:rPr>
      </w:pPr>
      <w:r>
        <w:rPr>
          <w:lang w:eastAsia="zh-CN"/>
        </w:rPr>
        <w:t xml:space="preserve">Periodicity of resources, configured using HFN, SFN, and subframe index. </w:t>
      </w:r>
    </w:p>
    <w:p w14:paraId="7C590680" w14:textId="77777777" w:rsidR="004A3F6B" w:rsidRDefault="004A3F6B" w:rsidP="004000C9">
      <w:pPr>
        <w:pStyle w:val="TdocText"/>
        <w:numPr>
          <w:ilvl w:val="1"/>
          <w:numId w:val="10"/>
        </w:numPr>
        <w:rPr>
          <w:lang w:eastAsia="zh-CN"/>
        </w:rPr>
      </w:pPr>
      <w:r>
        <w:rPr>
          <w:lang w:eastAsia="zh-CN"/>
        </w:rPr>
        <w:t>Here, periodicity indicates the starting subframe for a possible PUSCH transmissions with a number of repetitions</w:t>
      </w:r>
    </w:p>
    <w:p w14:paraId="7E5B6371" w14:textId="77777777" w:rsidR="004A3F6B" w:rsidRDefault="004A3F6B" w:rsidP="004000C9">
      <w:pPr>
        <w:pStyle w:val="TdocText"/>
        <w:numPr>
          <w:ilvl w:val="0"/>
          <w:numId w:val="10"/>
        </w:numPr>
        <w:rPr>
          <w:lang w:eastAsia="zh-CN"/>
        </w:rPr>
      </w:pPr>
      <w:r>
        <w:rPr>
          <w:lang w:eastAsia="zh-CN"/>
        </w:rPr>
        <w:t>Freq domain resources</w:t>
      </w:r>
    </w:p>
    <w:p w14:paraId="1302EB80" w14:textId="77777777" w:rsidR="004A3F6B" w:rsidRDefault="004A3F6B" w:rsidP="004000C9">
      <w:pPr>
        <w:pStyle w:val="TdocText"/>
        <w:numPr>
          <w:ilvl w:val="1"/>
          <w:numId w:val="10"/>
        </w:numPr>
        <w:rPr>
          <w:lang w:eastAsia="zh-CN"/>
        </w:rPr>
      </w:pPr>
      <w:r>
        <w:rPr>
          <w:lang w:eastAsia="zh-CN"/>
        </w:rPr>
        <w:t>Choice of narrowband and configuration of frequency hopping</w:t>
      </w:r>
    </w:p>
    <w:p w14:paraId="7211544E" w14:textId="77777777" w:rsidR="004A3F6B" w:rsidRDefault="004A3F6B" w:rsidP="004000C9">
      <w:pPr>
        <w:pStyle w:val="TdocText"/>
        <w:numPr>
          <w:ilvl w:val="1"/>
          <w:numId w:val="10"/>
        </w:numPr>
        <w:rPr>
          <w:lang w:eastAsia="zh-CN"/>
        </w:rPr>
      </w:pPr>
      <w:r>
        <w:rPr>
          <w:lang w:eastAsia="zh-CN"/>
        </w:rPr>
        <w:t>Sub-PRB/PRB level allocations within the indicated NB</w:t>
      </w:r>
    </w:p>
    <w:p w14:paraId="1DDC2721" w14:textId="77777777" w:rsidR="004A3F6B" w:rsidRDefault="004A3F6B" w:rsidP="004000C9">
      <w:pPr>
        <w:pStyle w:val="TdocText"/>
        <w:numPr>
          <w:ilvl w:val="0"/>
          <w:numId w:val="10"/>
        </w:numPr>
        <w:rPr>
          <w:lang w:eastAsia="zh-CN"/>
        </w:rPr>
      </w:pPr>
      <w:r>
        <w:rPr>
          <w:lang w:eastAsia="zh-CN"/>
        </w:rPr>
        <w:t>TBS/MCS</w:t>
      </w:r>
    </w:p>
    <w:p w14:paraId="21D5DAF5" w14:textId="77777777" w:rsidR="004A3F6B" w:rsidRDefault="004A3F6B" w:rsidP="004000C9">
      <w:pPr>
        <w:pStyle w:val="TdocText"/>
        <w:numPr>
          <w:ilvl w:val="0"/>
          <w:numId w:val="10"/>
        </w:numPr>
        <w:rPr>
          <w:lang w:eastAsia="zh-CN"/>
        </w:rPr>
      </w:pPr>
      <w:r>
        <w:rPr>
          <w:lang w:eastAsia="zh-CN"/>
        </w:rPr>
        <w:t>For CE mode A UEs, separate power control parameters (P0, alpha) may be configured for use when transmitting on these resources.</w:t>
      </w:r>
    </w:p>
    <w:p w14:paraId="243DA4CC" w14:textId="77777777" w:rsidR="004A3F6B" w:rsidRDefault="004A3F6B" w:rsidP="004000C9">
      <w:pPr>
        <w:pStyle w:val="TdocText"/>
        <w:numPr>
          <w:ilvl w:val="0"/>
          <w:numId w:val="10"/>
        </w:numPr>
        <w:rPr>
          <w:lang w:eastAsia="zh-CN"/>
        </w:rPr>
      </w:pPr>
      <w:r>
        <w:rPr>
          <w:lang w:eastAsia="zh-CN"/>
        </w:rPr>
        <w:t>Association to CE mode A or B</w:t>
      </w:r>
    </w:p>
    <w:p w14:paraId="6BE7FDFF" w14:textId="77777777" w:rsidR="004A3F6B" w:rsidRDefault="004A3F6B" w:rsidP="004000C9">
      <w:pPr>
        <w:pStyle w:val="TdocText"/>
        <w:numPr>
          <w:ilvl w:val="1"/>
          <w:numId w:val="10"/>
        </w:numPr>
        <w:rPr>
          <w:lang w:eastAsia="zh-CN"/>
        </w:rPr>
      </w:pPr>
      <w:r>
        <w:rPr>
          <w:lang w:eastAsia="zh-CN"/>
        </w:rPr>
        <w:t xml:space="preserve">Accordingly, UE behavior can be determined w.r.t. RV cycling, scrambling, frequency hopping, etc. </w:t>
      </w:r>
    </w:p>
    <w:p w14:paraId="172090EA" w14:textId="77777777" w:rsidR="00BA0388" w:rsidRDefault="00730F8E" w:rsidP="004A3F6B">
      <w:pPr>
        <w:pStyle w:val="TdocText"/>
        <w:rPr>
          <w:lang w:eastAsia="zh-CN"/>
        </w:rPr>
      </w:pPr>
      <w:r>
        <w:rPr>
          <w:lang w:eastAsia="zh-CN"/>
        </w:rPr>
        <w:t>Scrambling, RV cycling, and DMRS parameters can follow dynamically scheduled PUSCH.</w:t>
      </w:r>
    </w:p>
    <w:p w14:paraId="0C49BF43" w14:textId="555A9DF6" w:rsidR="00730F8E" w:rsidRPr="00543ED7" w:rsidRDefault="00730F8E" w:rsidP="004A3F6B">
      <w:pPr>
        <w:pStyle w:val="TdocText"/>
        <w:rPr>
          <w:lang w:eastAsia="zh-CN"/>
        </w:rPr>
      </w:pPr>
    </w:p>
    <w:p w14:paraId="043B228B" w14:textId="4F071DCC" w:rsidR="00730F8E" w:rsidRPr="006447F3" w:rsidRDefault="00730F8E" w:rsidP="004000C9">
      <w:pPr>
        <w:pStyle w:val="TdocProposal"/>
        <w:rPr>
          <w:lang w:val="en-GB"/>
        </w:rPr>
      </w:pPr>
      <w:r w:rsidRPr="006447F3">
        <w:rPr>
          <w:lang w:val="en-GB"/>
        </w:rPr>
        <w:t xml:space="preserve">Proposal </w:t>
      </w:r>
      <w:r w:rsidR="00F33ACE">
        <w:rPr>
          <w:lang w:val="en-GB"/>
        </w:rPr>
        <w:t>3</w:t>
      </w:r>
      <w:r w:rsidRPr="006447F3">
        <w:rPr>
          <w:lang w:val="en-GB"/>
        </w:rPr>
        <w:t>:</w:t>
      </w:r>
    </w:p>
    <w:p w14:paraId="6BA8E09F" w14:textId="77777777" w:rsidR="00730F8E" w:rsidRPr="006447F3" w:rsidRDefault="00730F8E" w:rsidP="004000C9">
      <w:pPr>
        <w:pStyle w:val="TdocProposalText"/>
        <w:rPr>
          <w:lang w:val="en-GB"/>
        </w:rPr>
      </w:pPr>
      <w:r w:rsidRPr="006447F3">
        <w:rPr>
          <w:lang w:val="en-GB"/>
        </w:rPr>
        <w:t>The resource configuration includes at least the following information for PUSCH transmissions</w:t>
      </w:r>
    </w:p>
    <w:p w14:paraId="48BE2175" w14:textId="77777777" w:rsidR="00730F8E" w:rsidRPr="006447F3" w:rsidRDefault="00730F8E" w:rsidP="004000C9">
      <w:pPr>
        <w:pStyle w:val="TdocProposalText"/>
        <w:numPr>
          <w:ilvl w:val="1"/>
          <w:numId w:val="6"/>
        </w:numPr>
        <w:rPr>
          <w:lang w:val="en-GB"/>
        </w:rPr>
      </w:pPr>
      <w:r w:rsidRPr="006447F3">
        <w:rPr>
          <w:lang w:val="en-GB"/>
        </w:rPr>
        <w:t xml:space="preserve">Time domain resources including periodicity </w:t>
      </w:r>
    </w:p>
    <w:p w14:paraId="41165C59" w14:textId="77777777" w:rsidR="00730F8E" w:rsidRPr="006447F3" w:rsidRDefault="00730F8E" w:rsidP="004000C9">
      <w:pPr>
        <w:pStyle w:val="TdocProposalText"/>
        <w:numPr>
          <w:ilvl w:val="1"/>
          <w:numId w:val="6"/>
        </w:numPr>
        <w:rPr>
          <w:lang w:val="en-GB"/>
        </w:rPr>
      </w:pPr>
      <w:r w:rsidRPr="006447F3">
        <w:rPr>
          <w:lang w:val="en-GB"/>
        </w:rPr>
        <w:t>Frequency domain resources</w:t>
      </w:r>
    </w:p>
    <w:p w14:paraId="11E189D1" w14:textId="77777777" w:rsidR="00730F8E" w:rsidRPr="006447F3" w:rsidRDefault="00730F8E" w:rsidP="004000C9">
      <w:pPr>
        <w:pStyle w:val="TdocProposalText"/>
        <w:numPr>
          <w:ilvl w:val="1"/>
          <w:numId w:val="6"/>
        </w:numPr>
        <w:rPr>
          <w:lang w:val="en-GB"/>
        </w:rPr>
      </w:pPr>
      <w:r w:rsidRPr="006447F3">
        <w:rPr>
          <w:lang w:val="en-GB"/>
        </w:rPr>
        <w:t>TBS/MCS</w:t>
      </w:r>
    </w:p>
    <w:p w14:paraId="1470D558" w14:textId="77777777" w:rsidR="00730F8E" w:rsidRPr="006447F3" w:rsidRDefault="00730F8E" w:rsidP="004000C9">
      <w:pPr>
        <w:pStyle w:val="TdocProposalText"/>
        <w:numPr>
          <w:ilvl w:val="1"/>
          <w:numId w:val="6"/>
        </w:numPr>
        <w:rPr>
          <w:lang w:val="en-GB"/>
        </w:rPr>
      </w:pPr>
      <w:r w:rsidRPr="006447F3">
        <w:rPr>
          <w:lang w:val="en-GB"/>
        </w:rPr>
        <w:t>Open loop power control parameters, that can be separate from that used for dynamically scheduled PUSCH</w:t>
      </w:r>
    </w:p>
    <w:p w14:paraId="47B55035" w14:textId="77777777" w:rsidR="00730F8E" w:rsidRPr="006447F3" w:rsidRDefault="00730F8E" w:rsidP="004000C9">
      <w:pPr>
        <w:pStyle w:val="TdocProposalText"/>
        <w:numPr>
          <w:ilvl w:val="1"/>
          <w:numId w:val="6"/>
        </w:numPr>
        <w:rPr>
          <w:lang w:val="en-GB"/>
        </w:rPr>
      </w:pPr>
      <w:r w:rsidRPr="006447F3">
        <w:rPr>
          <w:lang w:val="en-GB"/>
        </w:rPr>
        <w:t>Association to either of CE mode A or B</w:t>
      </w:r>
      <w:r>
        <w:rPr>
          <w:lang w:val="en-GB"/>
        </w:rPr>
        <w:t>.</w:t>
      </w:r>
    </w:p>
    <w:p w14:paraId="6E46462A" w14:textId="4A5FD01E" w:rsidR="00130D03" w:rsidRDefault="00130D03" w:rsidP="004A3F6B">
      <w:pPr>
        <w:pStyle w:val="TdocText"/>
        <w:rPr>
          <w:lang w:val="en-GB" w:eastAsia="x-none"/>
        </w:rPr>
      </w:pPr>
    </w:p>
    <w:p w14:paraId="18FE9E6A" w14:textId="317FF738" w:rsidR="00130D03" w:rsidRPr="006B3EA9" w:rsidRDefault="00130D03" w:rsidP="006B3EA9">
      <w:pPr>
        <w:pStyle w:val="Heading2"/>
        <w:numPr>
          <w:ilvl w:val="1"/>
          <w:numId w:val="15"/>
        </w:numPr>
        <w:ind w:left="426"/>
        <w:rPr>
          <w:sz w:val="28"/>
        </w:rPr>
      </w:pPr>
      <w:r w:rsidRPr="006B3EA9">
        <w:rPr>
          <w:sz w:val="28"/>
        </w:rPr>
        <w:lastRenderedPageBreak/>
        <w:t>Ope</w:t>
      </w:r>
      <w:r w:rsidR="007F61E7" w:rsidRPr="00DB49C6">
        <w:rPr>
          <w:sz w:val="28"/>
        </w:rPr>
        <w:t xml:space="preserve">ration </w:t>
      </w:r>
      <w:r w:rsidR="003E72EB" w:rsidRPr="006B3EA9">
        <w:rPr>
          <w:sz w:val="28"/>
        </w:rPr>
        <w:t>Using Valid TA</w:t>
      </w:r>
    </w:p>
    <w:p w14:paraId="153BDD16" w14:textId="144ABD8E" w:rsidR="007F61E7" w:rsidRDefault="007F61E7" w:rsidP="006B3EA9">
      <w:pPr>
        <w:pStyle w:val="TdocText"/>
      </w:pPr>
      <w:r>
        <w:t xml:space="preserve">In practical systems, for low-to-no-mobility UEs, it can be feasible for the network to identify such UEs. Accordingly, the UE, when in </w:t>
      </w:r>
      <w:r w:rsidR="007964E6">
        <w:t>CONNECTED</w:t>
      </w:r>
      <w:r>
        <w:t xml:space="preserve"> mode, may be configured with at least one resource </w:t>
      </w:r>
      <w:r w:rsidR="00500A3A">
        <w:t xml:space="preserve">pool </w:t>
      </w:r>
      <w:r>
        <w:t xml:space="preserve">configuration that can </w:t>
      </w:r>
      <w:r w:rsidR="00500A3A">
        <w:t xml:space="preserve">be </w:t>
      </w:r>
      <w:r>
        <w:t>use</w:t>
      </w:r>
      <w:r w:rsidR="00500A3A">
        <w:t>d</w:t>
      </w:r>
      <w:r>
        <w:t xml:space="preserve"> to transmit PUSCH even upon release to RRC_I</w:t>
      </w:r>
      <w:r w:rsidR="00500A3A">
        <w:t>DLE</w:t>
      </w:r>
      <w:r>
        <w:t xml:space="preserve"> mode. Additionally, the eNB may also configure a timer such that the UE starts upon switch to RRC_I</w:t>
      </w:r>
      <w:r w:rsidR="00500A3A">
        <w:t>DLE</w:t>
      </w:r>
      <w:r>
        <w:t xml:space="preserve"> mode, and may consider itself eligible for transmissions in the preconfigured resources until expiry of the timer. </w:t>
      </w:r>
    </w:p>
    <w:p w14:paraId="349D623F" w14:textId="77777777" w:rsidR="007F61E7" w:rsidRDefault="007F61E7" w:rsidP="006B3EA9">
      <w:pPr>
        <w:pStyle w:val="TdocText"/>
      </w:pPr>
      <w:r>
        <w:t>As compared to such a scheme, wherein the UE transmits using the latest UL TA value, assuming it to be valid, another option could be to allow the UE to transmit in the preconfigured resources as described above, but using DL reference time, i.e., TA = 0. Depending on particular deployment (cell size), UE distribution, etc., in some cases, it may be more predictable for the eNB receiver to adjust its FFT window if the UE may transmit using DL reference time than using an out-dated UL TA value.</w:t>
      </w:r>
    </w:p>
    <w:p w14:paraId="53FC4315" w14:textId="77777777" w:rsidR="00731CB0" w:rsidRDefault="00731CB0" w:rsidP="006B3EA9">
      <w:pPr>
        <w:pStyle w:val="TdocText"/>
      </w:pPr>
    </w:p>
    <w:p w14:paraId="14CEC8C8" w14:textId="5F0F068E" w:rsidR="007F61E7" w:rsidRPr="006447F3" w:rsidRDefault="007F61E7" w:rsidP="006B3EA9">
      <w:pPr>
        <w:pStyle w:val="TdocProposal"/>
        <w:rPr>
          <w:lang w:val="en-GB"/>
        </w:rPr>
      </w:pPr>
      <w:r w:rsidRPr="006447F3">
        <w:rPr>
          <w:lang w:val="en-GB"/>
        </w:rPr>
        <w:t xml:space="preserve">Proposal </w:t>
      </w:r>
      <w:r w:rsidR="00F33ACE">
        <w:rPr>
          <w:lang w:val="en-GB"/>
        </w:rPr>
        <w:t>4</w:t>
      </w:r>
      <w:r w:rsidRPr="006447F3">
        <w:rPr>
          <w:lang w:val="en-GB"/>
        </w:rPr>
        <w:t>:</w:t>
      </w:r>
    </w:p>
    <w:p w14:paraId="5BF9557B" w14:textId="64E7674A" w:rsidR="007F61E7" w:rsidRPr="00E27380" w:rsidRDefault="007F61E7" w:rsidP="006B3EA9">
      <w:pPr>
        <w:pStyle w:val="TdocProposalText"/>
        <w:rPr>
          <w:lang w:val="en-GB"/>
        </w:rPr>
      </w:pPr>
      <w:r>
        <w:rPr>
          <w:lang w:val="en-GB"/>
        </w:rPr>
        <w:t>An RRC connected UE may be configured with a set of preconfigured resources that can be used for PUSCH transmission upon transitioning to RRC_I</w:t>
      </w:r>
      <w:r w:rsidR="00F309E3">
        <w:rPr>
          <w:lang w:val="en-GB"/>
        </w:rPr>
        <w:t>DLE</w:t>
      </w:r>
      <w:r>
        <w:rPr>
          <w:lang w:val="en-GB"/>
        </w:rPr>
        <w:t xml:space="preserve"> mode.</w:t>
      </w:r>
    </w:p>
    <w:p w14:paraId="07512BB3" w14:textId="1B10ADAD" w:rsidR="007F61E7" w:rsidRPr="00E27380" w:rsidRDefault="007F61E7" w:rsidP="006B3EA9">
      <w:pPr>
        <w:pStyle w:val="TdocProposalText"/>
        <w:rPr>
          <w:lang w:val="en-GB"/>
        </w:rPr>
      </w:pPr>
      <w:r>
        <w:rPr>
          <w:lang w:val="en-GB"/>
        </w:rPr>
        <w:t>The eNB may configure a timer that is activated upon release to RRC_I</w:t>
      </w:r>
      <w:r w:rsidR="00F309E3">
        <w:rPr>
          <w:lang w:val="en-GB"/>
        </w:rPr>
        <w:t>DLE</w:t>
      </w:r>
      <w:r>
        <w:rPr>
          <w:lang w:val="en-GB"/>
        </w:rPr>
        <w:t xml:space="preserve"> mode, and the UE may transmit in the preconfigured transmission opportunities until expiry of the timer.</w:t>
      </w:r>
    </w:p>
    <w:p w14:paraId="5006279A" w14:textId="77777777" w:rsidR="007F61E7" w:rsidRDefault="007F61E7" w:rsidP="007F61E7">
      <w:pPr>
        <w:rPr>
          <w:lang w:val="en-GB" w:eastAsia="x-none"/>
        </w:rPr>
      </w:pPr>
    </w:p>
    <w:p w14:paraId="444AD119" w14:textId="131359B9" w:rsidR="007F61E7" w:rsidRDefault="007F61E7" w:rsidP="006B3EA9">
      <w:pPr>
        <w:pStyle w:val="TdocText"/>
        <w:rPr>
          <w:lang w:val="en-GB"/>
        </w:rPr>
      </w:pPr>
      <w:r>
        <w:rPr>
          <w:lang w:val="en-GB"/>
        </w:rPr>
        <w:t xml:space="preserve">Upon transmission of PUSCH from </w:t>
      </w:r>
      <w:r w:rsidR="00F309E3">
        <w:rPr>
          <w:lang w:val="en-GB"/>
        </w:rPr>
        <w:t>IDLE</w:t>
      </w:r>
      <w:r>
        <w:rPr>
          <w:lang w:val="en-GB"/>
        </w:rPr>
        <w:t xml:space="preserve"> mode using preconfigured resources, the UE should monitor for MPDCCH in the Type 2 CSS (for random access related monitoring) to monitor for possible retransmission grant or an MPDCCH scheduling a Msg4-equivalent that could be followed by (or combined with) an RRC connection setup message. This allows the eNB to transition the UE back to connected mode efficiently in case further traffic may be expected. Otherwise, the UE may continue to remain in RRC_I</w:t>
      </w:r>
      <w:r w:rsidR="00930460">
        <w:rPr>
          <w:lang w:val="en-GB"/>
        </w:rPr>
        <w:t>DLE</w:t>
      </w:r>
      <w:r>
        <w:rPr>
          <w:lang w:val="en-GB"/>
        </w:rPr>
        <w:t xml:space="preserve"> mode if it does not detect a valid MPDCCH during a configured time period after transmission of the PU</w:t>
      </w:r>
      <w:r w:rsidR="00DB49C6">
        <w:rPr>
          <w:lang w:val="en-GB"/>
        </w:rPr>
        <w:t>SCH in preconfigured resources.</w:t>
      </w:r>
    </w:p>
    <w:p w14:paraId="4E9362EF" w14:textId="77777777" w:rsidR="00DB49C6" w:rsidRDefault="00DB49C6" w:rsidP="007F61E7">
      <w:pPr>
        <w:rPr>
          <w:lang w:val="en-GB" w:eastAsia="x-none"/>
        </w:rPr>
      </w:pPr>
    </w:p>
    <w:p w14:paraId="054484CD" w14:textId="5E7B618E" w:rsidR="007F61E7" w:rsidRPr="006447F3" w:rsidRDefault="007F61E7" w:rsidP="006B3EA9">
      <w:pPr>
        <w:pStyle w:val="TdocProposal"/>
        <w:rPr>
          <w:lang w:val="en-GB"/>
        </w:rPr>
      </w:pPr>
      <w:r w:rsidRPr="006447F3">
        <w:rPr>
          <w:lang w:val="en-GB"/>
        </w:rPr>
        <w:t xml:space="preserve">Proposal </w:t>
      </w:r>
      <w:r w:rsidR="00F33ACE">
        <w:rPr>
          <w:lang w:val="en-GB"/>
        </w:rPr>
        <w:t>5</w:t>
      </w:r>
      <w:r w:rsidRPr="006447F3">
        <w:rPr>
          <w:lang w:val="en-GB"/>
        </w:rPr>
        <w:t>:</w:t>
      </w:r>
    </w:p>
    <w:p w14:paraId="30A76259" w14:textId="77777777" w:rsidR="007F61E7" w:rsidRPr="000D6BF9" w:rsidRDefault="007F61E7" w:rsidP="006B3EA9">
      <w:pPr>
        <w:pStyle w:val="TdocProposalText"/>
        <w:rPr>
          <w:lang w:val="en-GB"/>
        </w:rPr>
      </w:pPr>
      <w:r>
        <w:rPr>
          <w:lang w:val="en-GB"/>
        </w:rPr>
        <w:t>After transmission of PUSCH in Idle mode using preconfigured resources, the UE should monitor Type 2-MPDCCH CSS (for random access related monitoring) for potential reTx grant or switching indication to connected mode.</w:t>
      </w:r>
    </w:p>
    <w:p w14:paraId="2074BAD0" w14:textId="514B3C10" w:rsidR="007F61E7" w:rsidRPr="00E27380" w:rsidRDefault="007F61E7" w:rsidP="006B3EA9">
      <w:pPr>
        <w:pStyle w:val="TdocProposalText"/>
        <w:rPr>
          <w:lang w:val="en-GB"/>
        </w:rPr>
      </w:pPr>
      <w:r>
        <w:rPr>
          <w:lang w:val="en-GB"/>
        </w:rPr>
        <w:t>If the UE does not detect a valid MPDCCH for a configured time duration, it may continue to remain in RRC_I</w:t>
      </w:r>
      <w:r w:rsidR="00DB49C6">
        <w:rPr>
          <w:lang w:val="en-GB"/>
        </w:rPr>
        <w:t>DLE</w:t>
      </w:r>
      <w:r>
        <w:rPr>
          <w:lang w:val="en-GB"/>
        </w:rPr>
        <w:t xml:space="preserve"> mode without further monitoring of MPDCCH. </w:t>
      </w:r>
    </w:p>
    <w:p w14:paraId="6704999B" w14:textId="77777777" w:rsidR="003E72EB" w:rsidRDefault="003E72EB" w:rsidP="004A3F6B">
      <w:pPr>
        <w:pStyle w:val="TdocText"/>
        <w:rPr>
          <w:lang w:val="en-GB"/>
        </w:rPr>
      </w:pPr>
    </w:p>
    <w:p w14:paraId="7906207B" w14:textId="4812535E" w:rsidR="002752A7" w:rsidRPr="006B3EA9" w:rsidRDefault="002752A7" w:rsidP="006B3EA9">
      <w:pPr>
        <w:pStyle w:val="Heading2"/>
        <w:numPr>
          <w:ilvl w:val="1"/>
          <w:numId w:val="15"/>
        </w:numPr>
        <w:ind w:left="426"/>
        <w:rPr>
          <w:sz w:val="28"/>
        </w:rPr>
      </w:pPr>
      <w:r w:rsidRPr="006B3EA9">
        <w:rPr>
          <w:sz w:val="28"/>
        </w:rPr>
        <w:t>HARQ Considerations</w:t>
      </w:r>
    </w:p>
    <w:p w14:paraId="05514621" w14:textId="69475786" w:rsidR="002752A7" w:rsidRDefault="002752A7" w:rsidP="002752A7">
      <w:pPr>
        <w:pStyle w:val="TdocText"/>
        <w:rPr>
          <w:lang w:val="en-GB" w:eastAsia="x-none"/>
        </w:rPr>
      </w:pPr>
      <w:r>
        <w:rPr>
          <w:lang w:val="en-GB"/>
        </w:rPr>
        <w:t xml:space="preserve">At least for CE mode A, multiple UL HARQ processes may be supported for transmissions when in RRC CONNECTED mode. Similar to SPS, the HARQ process ID (HARQ PID) may be determined based on the time domain resource index. </w:t>
      </w:r>
      <w:r>
        <w:rPr>
          <w:lang w:val="en-GB" w:eastAsia="x-none"/>
        </w:rPr>
        <w:t>Further, for a given HARQ process, in case the eNB fails to successfully decode the PUSCH transmitted in the preconfigured resources, the UE may be switched to dynamic-scheduled PUSCH via indication of a retransmission for the corresponding HARQ process.</w:t>
      </w:r>
    </w:p>
    <w:p w14:paraId="7E285931" w14:textId="6CF2A031" w:rsidR="002752A7" w:rsidRDefault="002752A7" w:rsidP="002752A7">
      <w:pPr>
        <w:pStyle w:val="TdocText"/>
        <w:rPr>
          <w:lang w:val="en-GB"/>
        </w:rPr>
      </w:pPr>
      <w:r>
        <w:rPr>
          <w:lang w:val="en-GB"/>
        </w:rPr>
        <w:t>For typical use cases, a single HARQ process should be sufficient for transmission in RRC_IDLE mode.</w:t>
      </w:r>
    </w:p>
    <w:p w14:paraId="17D145D3" w14:textId="77777777" w:rsidR="00254BCF" w:rsidRDefault="00254BCF" w:rsidP="002752A7">
      <w:pPr>
        <w:pStyle w:val="TdocText"/>
        <w:rPr>
          <w:lang w:val="en-GB" w:eastAsia="x-none"/>
        </w:rPr>
      </w:pPr>
    </w:p>
    <w:p w14:paraId="694AB1FA" w14:textId="3E5A7AF9" w:rsidR="00254BCF" w:rsidRPr="006447F3" w:rsidRDefault="00254BCF" w:rsidP="006B3EA9">
      <w:pPr>
        <w:pStyle w:val="TdocProposal"/>
        <w:rPr>
          <w:lang w:val="en-GB"/>
        </w:rPr>
      </w:pPr>
      <w:r w:rsidRPr="006447F3">
        <w:rPr>
          <w:lang w:val="en-GB"/>
        </w:rPr>
        <w:t xml:space="preserve">Proposal </w:t>
      </w:r>
      <w:r w:rsidR="00F33ACE">
        <w:rPr>
          <w:lang w:val="en-GB"/>
        </w:rPr>
        <w:t>6</w:t>
      </w:r>
      <w:r w:rsidRPr="006447F3">
        <w:rPr>
          <w:lang w:val="en-GB"/>
        </w:rPr>
        <w:t>:</w:t>
      </w:r>
    </w:p>
    <w:p w14:paraId="4658E2F6" w14:textId="359DC1CD" w:rsidR="00A416E0" w:rsidRDefault="00A416E0" w:rsidP="006B3EA9">
      <w:pPr>
        <w:pStyle w:val="TdocProposalText"/>
        <w:rPr>
          <w:lang w:val="en-GB"/>
        </w:rPr>
      </w:pPr>
      <w:r>
        <w:rPr>
          <w:lang w:val="en-GB"/>
        </w:rPr>
        <w:t>Multiple HARQ processes</w:t>
      </w:r>
      <w:r w:rsidR="001A7B68">
        <w:rPr>
          <w:lang w:val="en-GB"/>
        </w:rPr>
        <w:t xml:space="preserve"> </w:t>
      </w:r>
      <w:r w:rsidR="00F33ACE">
        <w:rPr>
          <w:lang w:val="en-GB"/>
        </w:rPr>
        <w:t>should be considered</w:t>
      </w:r>
      <w:r w:rsidR="001A7B68">
        <w:rPr>
          <w:lang w:val="en-GB"/>
        </w:rPr>
        <w:t xml:space="preserve"> for transmission in RRC_CONNECTED mode.</w:t>
      </w:r>
    </w:p>
    <w:p w14:paraId="719AAFCA" w14:textId="3AA99BF8" w:rsidR="00254BCF" w:rsidRPr="000D6BF9" w:rsidRDefault="00254BCF" w:rsidP="006B3EA9">
      <w:pPr>
        <w:pStyle w:val="TdocProposalText"/>
        <w:rPr>
          <w:lang w:val="en-GB"/>
        </w:rPr>
      </w:pPr>
      <w:r>
        <w:rPr>
          <w:lang w:val="en-GB"/>
        </w:rPr>
        <w:t>A single HARQ process is supported for transmissions in RRC_IDLE mode.</w:t>
      </w:r>
    </w:p>
    <w:p w14:paraId="529BB75A" w14:textId="77777777" w:rsidR="003069A3" w:rsidRPr="004021A6" w:rsidRDefault="003069A3" w:rsidP="004021A6"/>
    <w:p w14:paraId="6D224050" w14:textId="77777777" w:rsidR="00A72C6C" w:rsidRPr="006969BE" w:rsidRDefault="00A72C6C" w:rsidP="004A3F6B">
      <w:pPr>
        <w:pStyle w:val="Heading1"/>
        <w:numPr>
          <w:ilvl w:val="0"/>
          <w:numId w:val="15"/>
        </w:numPr>
        <w:rPr>
          <w:rFonts w:cs="Arial"/>
          <w:sz w:val="32"/>
          <w:szCs w:val="32"/>
          <w:lang w:val="en-US"/>
        </w:rPr>
      </w:pPr>
      <w:r w:rsidRPr="006969BE">
        <w:rPr>
          <w:rFonts w:cs="Arial"/>
          <w:sz w:val="32"/>
          <w:szCs w:val="32"/>
          <w:lang w:val="en-US"/>
        </w:rPr>
        <w:t>Conclusions</w:t>
      </w:r>
    </w:p>
    <w:p w14:paraId="560A1D6B" w14:textId="2B19695E" w:rsidR="00A72C6C" w:rsidRDefault="007D04BD" w:rsidP="004A3F6B">
      <w:pPr>
        <w:pStyle w:val="TdocText"/>
        <w:rPr>
          <w:lang w:eastAsia="zh-CN"/>
        </w:rPr>
      </w:pPr>
      <w:r w:rsidRPr="007D04BD">
        <w:rPr>
          <w:lang w:eastAsia="zh-CN"/>
        </w:rPr>
        <w:t xml:space="preserve">In this contribution, we presented our views on support of PUSCH transmissions using pre-configured resources in eMTC deployments. Based on the discussions, we make the following </w:t>
      </w:r>
      <w:r w:rsidR="00F33ACE">
        <w:rPr>
          <w:lang w:eastAsia="zh-CN"/>
        </w:rPr>
        <w:t xml:space="preserve">observation and </w:t>
      </w:r>
      <w:r w:rsidRPr="007D04BD">
        <w:rPr>
          <w:lang w:eastAsia="zh-CN"/>
        </w:rPr>
        <w:t>proposals:</w:t>
      </w:r>
    </w:p>
    <w:p w14:paraId="1913DEFB" w14:textId="77777777" w:rsidR="001E511F" w:rsidRPr="00073E3D" w:rsidRDefault="001E511F" w:rsidP="001E511F">
      <w:pPr>
        <w:rPr>
          <w:lang w:eastAsia="zh-CN"/>
        </w:rPr>
      </w:pPr>
    </w:p>
    <w:p w14:paraId="53AC6DF1" w14:textId="77777777" w:rsidR="00F33ACE" w:rsidRPr="00490BF6" w:rsidRDefault="00F33ACE" w:rsidP="00F33ACE">
      <w:pPr>
        <w:pStyle w:val="TdocProposal"/>
        <w:rPr>
          <w:lang w:eastAsia="zh-CN"/>
        </w:rPr>
      </w:pPr>
      <w:r>
        <w:rPr>
          <w:lang w:eastAsia="zh-CN"/>
        </w:rPr>
        <w:t>Observation 1</w:t>
      </w:r>
      <w:r w:rsidRPr="00490BF6">
        <w:rPr>
          <w:lang w:eastAsia="zh-CN"/>
        </w:rPr>
        <w:t>:</w:t>
      </w:r>
    </w:p>
    <w:p w14:paraId="1902AA51" w14:textId="77777777" w:rsidR="00F33ACE" w:rsidRDefault="00F33ACE" w:rsidP="00F33ACE">
      <w:pPr>
        <w:pStyle w:val="TdocProposalText"/>
        <w:rPr>
          <w:lang w:eastAsia="zh-CN"/>
        </w:rPr>
      </w:pPr>
      <w:r>
        <w:rPr>
          <w:lang w:eastAsia="zh-CN"/>
        </w:rPr>
        <w:t>Considering the support of shared resource pools and the eNB receiver complexity, the ability to configure multiple resource pools in the cell, even for a given CE level, can be beneficial.</w:t>
      </w:r>
    </w:p>
    <w:p w14:paraId="002098FD" w14:textId="77777777" w:rsidR="001E511F" w:rsidRPr="006447F3" w:rsidRDefault="001E511F" w:rsidP="001E511F">
      <w:pPr>
        <w:rPr>
          <w:lang w:eastAsia="zh-CN"/>
        </w:rPr>
      </w:pPr>
    </w:p>
    <w:p w14:paraId="1178CE10" w14:textId="77777777" w:rsidR="00A61694" w:rsidRPr="00A57355" w:rsidRDefault="00A61694" w:rsidP="00A61694">
      <w:pPr>
        <w:pStyle w:val="TdocProposal"/>
      </w:pPr>
      <w:r>
        <w:t>Proposal 1</w:t>
      </w:r>
      <w:r w:rsidRPr="00A57355">
        <w:t>:</w:t>
      </w:r>
    </w:p>
    <w:p w14:paraId="6285EA6B" w14:textId="77777777" w:rsidR="00A61694" w:rsidRDefault="00A61694" w:rsidP="00A61694">
      <w:pPr>
        <w:pStyle w:val="TdocProposalText"/>
      </w:pPr>
      <w:r>
        <w:t>Support the general framework of preconfigured resource pools for shared or dedicated UL transmission of the UEs in CONNECTED or IDLE mode.</w:t>
      </w:r>
    </w:p>
    <w:p w14:paraId="08692848" w14:textId="77777777" w:rsidR="00E608EB" w:rsidRPr="006A10E4" w:rsidRDefault="00E608EB" w:rsidP="00366D26"/>
    <w:p w14:paraId="1664568F" w14:textId="77777777" w:rsidR="00A61694" w:rsidRDefault="00A61694" w:rsidP="00A61694">
      <w:pPr>
        <w:pStyle w:val="TdocProposal"/>
        <w:rPr>
          <w:lang w:eastAsia="zh-CN"/>
        </w:rPr>
      </w:pPr>
      <w:r>
        <w:rPr>
          <w:lang w:eastAsia="zh-CN"/>
        </w:rPr>
        <w:t>Proposal 2:</w:t>
      </w:r>
    </w:p>
    <w:p w14:paraId="22597C20" w14:textId="77777777" w:rsidR="00A61694" w:rsidRDefault="00A61694" w:rsidP="00A61694">
      <w:pPr>
        <w:pStyle w:val="TdocProposalText"/>
        <w:rPr>
          <w:lang w:eastAsia="zh-CN"/>
        </w:rPr>
      </w:pPr>
      <w:r>
        <w:rPr>
          <w:lang w:eastAsia="zh-CN"/>
        </w:rPr>
        <w:t>Support UE-autonomous resource selection from the preconfigured resource pool.</w:t>
      </w:r>
    </w:p>
    <w:p w14:paraId="2B7AD94F" w14:textId="77777777" w:rsidR="00073570" w:rsidRDefault="00073570" w:rsidP="00366D26"/>
    <w:p w14:paraId="6A145881" w14:textId="165DB7F1" w:rsidR="00A61694" w:rsidRPr="006447F3" w:rsidRDefault="00A61694" w:rsidP="00A61694">
      <w:pPr>
        <w:pStyle w:val="TdocProposal"/>
        <w:rPr>
          <w:lang w:val="en-GB"/>
        </w:rPr>
      </w:pPr>
      <w:r w:rsidRPr="006447F3">
        <w:rPr>
          <w:lang w:val="en-GB"/>
        </w:rPr>
        <w:t xml:space="preserve">Proposal </w:t>
      </w:r>
      <w:r w:rsidR="00F33ACE">
        <w:rPr>
          <w:lang w:val="en-GB"/>
        </w:rPr>
        <w:t>3</w:t>
      </w:r>
      <w:r w:rsidRPr="006447F3">
        <w:rPr>
          <w:lang w:val="en-GB"/>
        </w:rPr>
        <w:t>:</w:t>
      </w:r>
    </w:p>
    <w:p w14:paraId="29943CCF" w14:textId="77777777" w:rsidR="00A61694" w:rsidRPr="006447F3" w:rsidRDefault="00A61694" w:rsidP="00A61694">
      <w:pPr>
        <w:pStyle w:val="TdocProposalText"/>
        <w:rPr>
          <w:lang w:val="en-GB"/>
        </w:rPr>
      </w:pPr>
      <w:r w:rsidRPr="006447F3">
        <w:rPr>
          <w:lang w:val="en-GB"/>
        </w:rPr>
        <w:t>The resource configuration includes at least the following information for PUSCH transmissions</w:t>
      </w:r>
    </w:p>
    <w:p w14:paraId="36ED92EA" w14:textId="77777777" w:rsidR="00A61694" w:rsidRPr="006447F3" w:rsidRDefault="00A61694" w:rsidP="00A61694">
      <w:pPr>
        <w:pStyle w:val="TdocProposalText"/>
        <w:numPr>
          <w:ilvl w:val="1"/>
          <w:numId w:val="6"/>
        </w:numPr>
        <w:rPr>
          <w:lang w:val="en-GB"/>
        </w:rPr>
      </w:pPr>
      <w:r w:rsidRPr="006447F3">
        <w:rPr>
          <w:lang w:val="en-GB"/>
        </w:rPr>
        <w:t xml:space="preserve">Time domain resources including periodicity </w:t>
      </w:r>
    </w:p>
    <w:p w14:paraId="5329D9F2" w14:textId="77777777" w:rsidR="00A61694" w:rsidRPr="006447F3" w:rsidRDefault="00A61694" w:rsidP="00A61694">
      <w:pPr>
        <w:pStyle w:val="TdocProposalText"/>
        <w:numPr>
          <w:ilvl w:val="1"/>
          <w:numId w:val="6"/>
        </w:numPr>
        <w:rPr>
          <w:lang w:val="en-GB"/>
        </w:rPr>
      </w:pPr>
      <w:r w:rsidRPr="006447F3">
        <w:rPr>
          <w:lang w:val="en-GB"/>
        </w:rPr>
        <w:t>Frequency domain resources</w:t>
      </w:r>
    </w:p>
    <w:p w14:paraId="079B08F0" w14:textId="77777777" w:rsidR="00A61694" w:rsidRPr="006447F3" w:rsidRDefault="00A61694" w:rsidP="00A61694">
      <w:pPr>
        <w:pStyle w:val="TdocProposalText"/>
        <w:numPr>
          <w:ilvl w:val="1"/>
          <w:numId w:val="6"/>
        </w:numPr>
        <w:rPr>
          <w:lang w:val="en-GB"/>
        </w:rPr>
      </w:pPr>
      <w:r w:rsidRPr="006447F3">
        <w:rPr>
          <w:lang w:val="en-GB"/>
        </w:rPr>
        <w:t>TBS/MCS</w:t>
      </w:r>
    </w:p>
    <w:p w14:paraId="61B28181" w14:textId="77777777" w:rsidR="00A61694" w:rsidRPr="006447F3" w:rsidRDefault="00A61694" w:rsidP="00A61694">
      <w:pPr>
        <w:pStyle w:val="TdocProposalText"/>
        <w:numPr>
          <w:ilvl w:val="1"/>
          <w:numId w:val="6"/>
        </w:numPr>
        <w:rPr>
          <w:lang w:val="en-GB"/>
        </w:rPr>
      </w:pPr>
      <w:r w:rsidRPr="006447F3">
        <w:rPr>
          <w:lang w:val="en-GB"/>
        </w:rPr>
        <w:t>Open loop power control parameters, that can be separate from that used for dynamically scheduled PUSCH</w:t>
      </w:r>
    </w:p>
    <w:p w14:paraId="181F130C" w14:textId="77777777" w:rsidR="00A61694" w:rsidRPr="006447F3" w:rsidRDefault="00A61694" w:rsidP="00A61694">
      <w:pPr>
        <w:pStyle w:val="TdocProposalText"/>
        <w:numPr>
          <w:ilvl w:val="1"/>
          <w:numId w:val="6"/>
        </w:numPr>
        <w:rPr>
          <w:lang w:val="en-GB"/>
        </w:rPr>
      </w:pPr>
      <w:r w:rsidRPr="006447F3">
        <w:rPr>
          <w:lang w:val="en-GB"/>
        </w:rPr>
        <w:t>Association to either of CE mode A or B</w:t>
      </w:r>
      <w:r>
        <w:rPr>
          <w:lang w:val="en-GB"/>
        </w:rPr>
        <w:t>.</w:t>
      </w:r>
    </w:p>
    <w:p w14:paraId="7B2A7D63" w14:textId="77777777" w:rsidR="00A61694" w:rsidRDefault="00A61694" w:rsidP="00366D26"/>
    <w:p w14:paraId="5DAE49F2" w14:textId="74AF600F" w:rsidR="00C8206F" w:rsidRPr="006447F3" w:rsidRDefault="00C8206F" w:rsidP="00C8206F">
      <w:pPr>
        <w:pStyle w:val="TdocProposal"/>
        <w:rPr>
          <w:lang w:val="en-GB"/>
        </w:rPr>
      </w:pPr>
      <w:r w:rsidRPr="006447F3">
        <w:rPr>
          <w:lang w:val="en-GB"/>
        </w:rPr>
        <w:t xml:space="preserve">Proposal </w:t>
      </w:r>
      <w:r w:rsidR="00F33ACE">
        <w:rPr>
          <w:lang w:val="en-GB"/>
        </w:rPr>
        <w:t>4</w:t>
      </w:r>
      <w:r w:rsidRPr="006447F3">
        <w:rPr>
          <w:lang w:val="en-GB"/>
        </w:rPr>
        <w:t>:</w:t>
      </w:r>
    </w:p>
    <w:p w14:paraId="0257BA0F" w14:textId="77777777" w:rsidR="00C8206F" w:rsidRPr="00E27380" w:rsidRDefault="00C8206F" w:rsidP="00C8206F">
      <w:pPr>
        <w:pStyle w:val="TdocProposalText"/>
        <w:rPr>
          <w:lang w:val="en-GB"/>
        </w:rPr>
      </w:pPr>
      <w:r>
        <w:rPr>
          <w:lang w:val="en-GB"/>
        </w:rPr>
        <w:t>An RRC connected UE may be configured with a set of preconfigured resources that can be used for PUSCH transmission upon transitioning to RRC_IDLE mode.</w:t>
      </w:r>
    </w:p>
    <w:p w14:paraId="7A898F90" w14:textId="77777777" w:rsidR="00C8206F" w:rsidRPr="00E27380" w:rsidRDefault="00C8206F" w:rsidP="00C8206F">
      <w:pPr>
        <w:pStyle w:val="TdocProposalText"/>
        <w:rPr>
          <w:lang w:val="en-GB"/>
        </w:rPr>
      </w:pPr>
      <w:r>
        <w:rPr>
          <w:lang w:val="en-GB"/>
        </w:rPr>
        <w:t>The eNB may configure a timer that is activated upon release to RRC_IDLE mode, and the UE may transmit in the preconfigured transmission opportunities until expiry of the timer.</w:t>
      </w:r>
    </w:p>
    <w:p w14:paraId="0A557769" w14:textId="77777777" w:rsidR="00C8206F" w:rsidRDefault="00C8206F" w:rsidP="00366D26"/>
    <w:p w14:paraId="096846FA" w14:textId="0705050E" w:rsidR="00C8206F" w:rsidRPr="006447F3" w:rsidRDefault="00C8206F" w:rsidP="00C8206F">
      <w:pPr>
        <w:pStyle w:val="TdocProposal"/>
        <w:rPr>
          <w:lang w:val="en-GB"/>
        </w:rPr>
      </w:pPr>
      <w:r w:rsidRPr="006447F3">
        <w:rPr>
          <w:lang w:val="en-GB"/>
        </w:rPr>
        <w:lastRenderedPageBreak/>
        <w:t xml:space="preserve">Proposal </w:t>
      </w:r>
      <w:r w:rsidR="00F33ACE">
        <w:rPr>
          <w:lang w:val="en-GB"/>
        </w:rPr>
        <w:t>5</w:t>
      </w:r>
      <w:r w:rsidRPr="006447F3">
        <w:rPr>
          <w:lang w:val="en-GB"/>
        </w:rPr>
        <w:t>:</w:t>
      </w:r>
    </w:p>
    <w:p w14:paraId="0077A231" w14:textId="77777777" w:rsidR="00C8206F" w:rsidRPr="000D6BF9" w:rsidRDefault="00C8206F" w:rsidP="00C8206F">
      <w:pPr>
        <w:pStyle w:val="TdocProposalText"/>
        <w:rPr>
          <w:lang w:val="en-GB"/>
        </w:rPr>
      </w:pPr>
      <w:r>
        <w:rPr>
          <w:lang w:val="en-GB"/>
        </w:rPr>
        <w:t>After transmission of PUSCH in Idle mode using preconfigured resources, the UE should monitor Type 2-MPDCCH CSS (for random access related monitoring) for potential reTx grant or switching indication to connected mode.</w:t>
      </w:r>
    </w:p>
    <w:p w14:paraId="0895DC37" w14:textId="77777777" w:rsidR="00C8206F" w:rsidRPr="00E27380" w:rsidRDefault="00C8206F" w:rsidP="00C8206F">
      <w:pPr>
        <w:pStyle w:val="TdocProposalText"/>
        <w:rPr>
          <w:lang w:val="en-GB"/>
        </w:rPr>
      </w:pPr>
      <w:r>
        <w:rPr>
          <w:lang w:val="en-GB"/>
        </w:rPr>
        <w:t xml:space="preserve">If the UE does not detect a valid MPDCCH for a configured time duration, it may continue to remain in RRC_IDLE mode without further monitoring of MPDCCH. </w:t>
      </w:r>
    </w:p>
    <w:p w14:paraId="346BC64F" w14:textId="77777777" w:rsidR="00331F59" w:rsidRDefault="00331F59" w:rsidP="00366D26"/>
    <w:p w14:paraId="10033172" w14:textId="045CD043" w:rsidR="00331F59" w:rsidRPr="006447F3" w:rsidRDefault="00331F59" w:rsidP="00331F59">
      <w:pPr>
        <w:pStyle w:val="TdocProposal"/>
        <w:rPr>
          <w:lang w:val="en-GB"/>
        </w:rPr>
      </w:pPr>
      <w:r w:rsidRPr="006447F3">
        <w:rPr>
          <w:lang w:val="en-GB"/>
        </w:rPr>
        <w:t xml:space="preserve">Proposal </w:t>
      </w:r>
      <w:r w:rsidR="00F33ACE">
        <w:rPr>
          <w:lang w:val="en-GB"/>
        </w:rPr>
        <w:t>6</w:t>
      </w:r>
      <w:r w:rsidRPr="006447F3">
        <w:rPr>
          <w:lang w:val="en-GB"/>
        </w:rPr>
        <w:t>:</w:t>
      </w:r>
    </w:p>
    <w:p w14:paraId="658CAF10" w14:textId="734B4F59" w:rsidR="00331F59" w:rsidRDefault="00331F59" w:rsidP="00331F59">
      <w:pPr>
        <w:pStyle w:val="TdocProposalText"/>
        <w:rPr>
          <w:lang w:val="en-GB"/>
        </w:rPr>
      </w:pPr>
      <w:r>
        <w:rPr>
          <w:lang w:val="en-GB"/>
        </w:rPr>
        <w:t xml:space="preserve">Multiple HARQ processes </w:t>
      </w:r>
      <w:r w:rsidR="00F33ACE">
        <w:rPr>
          <w:lang w:val="en-GB"/>
        </w:rPr>
        <w:t>should be considered</w:t>
      </w:r>
      <w:r w:rsidR="001E511F">
        <w:rPr>
          <w:lang w:val="en-GB"/>
        </w:rPr>
        <w:t xml:space="preserve"> </w:t>
      </w:r>
      <w:r>
        <w:rPr>
          <w:lang w:val="en-GB"/>
        </w:rPr>
        <w:t>for transmission in RRC_CONNECTED mode.</w:t>
      </w:r>
    </w:p>
    <w:p w14:paraId="6124F20B" w14:textId="77777777" w:rsidR="00331F59" w:rsidRPr="000D6BF9" w:rsidRDefault="00331F59" w:rsidP="00331F59">
      <w:pPr>
        <w:pStyle w:val="TdocProposalText"/>
        <w:rPr>
          <w:lang w:val="en-GB"/>
        </w:rPr>
      </w:pPr>
      <w:r>
        <w:rPr>
          <w:lang w:val="en-GB"/>
        </w:rPr>
        <w:t>A single HARQ process is supported for transmissions in RRC_IDLE mode.</w:t>
      </w:r>
    </w:p>
    <w:p w14:paraId="32786537" w14:textId="77777777" w:rsidR="0017253C" w:rsidRDefault="0017253C" w:rsidP="00366D26"/>
    <w:p w14:paraId="33ACB11E" w14:textId="2F6B3D8F" w:rsidR="00700053" w:rsidRPr="006D6DB9" w:rsidRDefault="00700053" w:rsidP="004A3F6B">
      <w:pPr>
        <w:pStyle w:val="Heading1"/>
        <w:ind w:left="0" w:firstLine="0"/>
        <w:rPr>
          <w:rFonts w:cs="Arial"/>
          <w:sz w:val="32"/>
          <w:szCs w:val="32"/>
          <w:lang w:val="en-US"/>
        </w:rPr>
      </w:pPr>
      <w:r w:rsidRPr="006D6DB9">
        <w:rPr>
          <w:rFonts w:cs="Arial"/>
          <w:sz w:val="32"/>
          <w:szCs w:val="32"/>
          <w:lang w:val="en-US"/>
        </w:rPr>
        <w:t>Reference</w:t>
      </w:r>
    </w:p>
    <w:p w14:paraId="610BB3B8" w14:textId="77777777" w:rsidR="0015086E" w:rsidRPr="00BF183C" w:rsidRDefault="0080067E" w:rsidP="00BF183C">
      <w:pPr>
        <w:pStyle w:val="TdocReference"/>
      </w:pPr>
      <w:bookmarkStart w:id="2" w:name="_Ref513808269"/>
      <w:r w:rsidRPr="00BF183C">
        <w:t>RP-181450, “Rel-16 MTC enhancements for LTE”, Ericsson, 3GPP TSG RAN meeting #80, La Jolla, USA, June 2018</w:t>
      </w:r>
      <w:r w:rsidR="00700053" w:rsidRPr="00BF183C">
        <w:t>.</w:t>
      </w:r>
      <w:bookmarkEnd w:id="2"/>
    </w:p>
    <w:p w14:paraId="16B06919" w14:textId="79963862" w:rsidR="006178BC" w:rsidRDefault="006178BC" w:rsidP="00BF183C">
      <w:pPr>
        <w:pStyle w:val="TdocReference"/>
      </w:pPr>
      <w:bookmarkStart w:id="3" w:name="_Ref525477075"/>
      <w:r w:rsidRPr="00BF183C">
        <w:t>RAN1 Chairman’s Notes. 3GPP TSG RAN WG1 Meeting #94, Gothenburg, Sweden, August 20th-24th, 2018.</w:t>
      </w:r>
      <w:bookmarkEnd w:id="3"/>
    </w:p>
    <w:p w14:paraId="4DBBAB6F" w14:textId="77777777" w:rsidR="00700053" w:rsidRPr="00700053" w:rsidRDefault="00700053" w:rsidP="00700053">
      <w:pPr>
        <w:rPr>
          <w:i/>
        </w:rPr>
      </w:pPr>
    </w:p>
    <w:sectPr w:rsidR="00700053" w:rsidRPr="00700053"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ABB66" w14:textId="77777777" w:rsidR="00CD02DF" w:rsidRDefault="00CD02DF">
      <w:r>
        <w:separator/>
      </w:r>
    </w:p>
  </w:endnote>
  <w:endnote w:type="continuationSeparator" w:id="0">
    <w:p w14:paraId="4723AB06" w14:textId="77777777" w:rsidR="00CD02DF" w:rsidRDefault="00CD0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0B95">
      <w:rPr>
        <w:rStyle w:val="PageNumber"/>
      </w:rPr>
      <w:t>4</w: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52BDA">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2BDA">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8BE49" w14:textId="77777777" w:rsidR="00CD02DF" w:rsidRDefault="00CD02DF">
      <w:r>
        <w:separator/>
      </w:r>
    </w:p>
  </w:footnote>
  <w:footnote w:type="continuationSeparator" w:id="0">
    <w:p w14:paraId="064820F0" w14:textId="77777777" w:rsidR="00CD02DF" w:rsidRDefault="00CD0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sidR="005B0B95">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228B2"/>
    <w:multiLevelType w:val="hybridMultilevel"/>
    <w:tmpl w:val="C31E0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35D03D3F"/>
    <w:multiLevelType w:val="hybridMultilevel"/>
    <w:tmpl w:val="7C0EB23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246E23"/>
    <w:multiLevelType w:val="hybridMultilevel"/>
    <w:tmpl w:val="E4DA22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9345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C772E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FC916F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4"/>
  </w:num>
  <w:num w:numId="3">
    <w:abstractNumId w:val="7"/>
  </w:num>
  <w:num w:numId="4">
    <w:abstractNumId w:val="17"/>
  </w:num>
  <w:num w:numId="5">
    <w:abstractNumId w:val="9"/>
  </w:num>
  <w:num w:numId="6">
    <w:abstractNumId w:val="3"/>
  </w:num>
  <w:num w:numId="7">
    <w:abstractNumId w:val="15"/>
  </w:num>
  <w:num w:numId="8">
    <w:abstractNumId w:val="14"/>
  </w:num>
  <w:num w:numId="9">
    <w:abstractNumId w:val="6"/>
  </w:num>
  <w:num w:numId="10">
    <w:abstractNumId w:val="8"/>
  </w:num>
  <w:num w:numId="11">
    <w:abstractNumId w:val="1"/>
  </w:num>
  <w:num w:numId="12">
    <w:abstractNumId w:val="11"/>
  </w:num>
  <w:num w:numId="13">
    <w:abstractNumId w:val="16"/>
  </w:num>
  <w:num w:numId="14">
    <w:abstractNumId w:val="12"/>
  </w:num>
  <w:num w:numId="15">
    <w:abstractNumId w:val="19"/>
  </w:num>
  <w:num w:numId="16">
    <w:abstractNumId w:val="10"/>
  </w:num>
  <w:num w:numId="17">
    <w:abstractNumId w:val="20"/>
  </w:num>
  <w:num w:numId="18">
    <w:abstractNumId w:val="2"/>
  </w:num>
  <w:num w:numId="19">
    <w:abstractNumId w:val="13"/>
  </w:num>
  <w:num w:numId="2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6A2"/>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3DB7"/>
    <w:rsid w:val="0009437A"/>
    <w:rsid w:val="000947B7"/>
    <w:rsid w:val="00095671"/>
    <w:rsid w:val="00095920"/>
    <w:rsid w:val="00095F53"/>
    <w:rsid w:val="0009612D"/>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5D06"/>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73D"/>
    <w:rsid w:val="00117957"/>
    <w:rsid w:val="00117B90"/>
    <w:rsid w:val="00117F8D"/>
    <w:rsid w:val="001203DB"/>
    <w:rsid w:val="0012079F"/>
    <w:rsid w:val="001207F3"/>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E6"/>
    <w:rsid w:val="00127DE2"/>
    <w:rsid w:val="00127F28"/>
    <w:rsid w:val="001301E5"/>
    <w:rsid w:val="00130714"/>
    <w:rsid w:val="00130953"/>
    <w:rsid w:val="00130B7B"/>
    <w:rsid w:val="00130D03"/>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5801"/>
    <w:rsid w:val="00165B4A"/>
    <w:rsid w:val="0016604F"/>
    <w:rsid w:val="0016634F"/>
    <w:rsid w:val="001669F9"/>
    <w:rsid w:val="00166F17"/>
    <w:rsid w:val="0016700E"/>
    <w:rsid w:val="001670EC"/>
    <w:rsid w:val="0016711A"/>
    <w:rsid w:val="0016764C"/>
    <w:rsid w:val="00167709"/>
    <w:rsid w:val="001678FE"/>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5385"/>
    <w:rsid w:val="001A61A0"/>
    <w:rsid w:val="001A628F"/>
    <w:rsid w:val="001A6AFE"/>
    <w:rsid w:val="001A6F38"/>
    <w:rsid w:val="001A706D"/>
    <w:rsid w:val="001A70CA"/>
    <w:rsid w:val="001A71EB"/>
    <w:rsid w:val="001A72EE"/>
    <w:rsid w:val="001A7912"/>
    <w:rsid w:val="001A7924"/>
    <w:rsid w:val="001A7B68"/>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A5F"/>
    <w:rsid w:val="001C3DC6"/>
    <w:rsid w:val="001C3EAE"/>
    <w:rsid w:val="001C4F5F"/>
    <w:rsid w:val="001C518A"/>
    <w:rsid w:val="001C589B"/>
    <w:rsid w:val="001C58A6"/>
    <w:rsid w:val="001C5F88"/>
    <w:rsid w:val="001C619C"/>
    <w:rsid w:val="001C64CC"/>
    <w:rsid w:val="001C7185"/>
    <w:rsid w:val="001C7AB6"/>
    <w:rsid w:val="001C7F47"/>
    <w:rsid w:val="001D006C"/>
    <w:rsid w:val="001D0578"/>
    <w:rsid w:val="001D0593"/>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11F"/>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56"/>
    <w:rsid w:val="002109D5"/>
    <w:rsid w:val="00210A2E"/>
    <w:rsid w:val="00210C84"/>
    <w:rsid w:val="00210C91"/>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4C6"/>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BCF"/>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443"/>
    <w:rsid w:val="00270C63"/>
    <w:rsid w:val="00270C98"/>
    <w:rsid w:val="00270E57"/>
    <w:rsid w:val="00271738"/>
    <w:rsid w:val="002717EF"/>
    <w:rsid w:val="0027193C"/>
    <w:rsid w:val="00271B1E"/>
    <w:rsid w:val="00271EEF"/>
    <w:rsid w:val="0027242C"/>
    <w:rsid w:val="00272474"/>
    <w:rsid w:val="00272D06"/>
    <w:rsid w:val="00272FEB"/>
    <w:rsid w:val="0027309D"/>
    <w:rsid w:val="002738C9"/>
    <w:rsid w:val="00273B2D"/>
    <w:rsid w:val="00273CFB"/>
    <w:rsid w:val="00274D08"/>
    <w:rsid w:val="002752A7"/>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5E2"/>
    <w:rsid w:val="002877DE"/>
    <w:rsid w:val="00287C28"/>
    <w:rsid w:val="00290254"/>
    <w:rsid w:val="0029053D"/>
    <w:rsid w:val="0029178F"/>
    <w:rsid w:val="00291B01"/>
    <w:rsid w:val="00293504"/>
    <w:rsid w:val="00293605"/>
    <w:rsid w:val="00293983"/>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B6C6B"/>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318"/>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2992"/>
    <w:rsid w:val="0030361B"/>
    <w:rsid w:val="00303FB7"/>
    <w:rsid w:val="003040A3"/>
    <w:rsid w:val="00304549"/>
    <w:rsid w:val="00304AC5"/>
    <w:rsid w:val="00304FCA"/>
    <w:rsid w:val="003065FB"/>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55E"/>
    <w:rsid w:val="00314629"/>
    <w:rsid w:val="0031599D"/>
    <w:rsid w:val="00315F72"/>
    <w:rsid w:val="00316072"/>
    <w:rsid w:val="00316265"/>
    <w:rsid w:val="00316A6F"/>
    <w:rsid w:val="00316C58"/>
    <w:rsid w:val="00316E46"/>
    <w:rsid w:val="00317050"/>
    <w:rsid w:val="00317614"/>
    <w:rsid w:val="00317884"/>
    <w:rsid w:val="003200D5"/>
    <w:rsid w:val="003204D4"/>
    <w:rsid w:val="00320B1B"/>
    <w:rsid w:val="003213DA"/>
    <w:rsid w:val="0032172E"/>
    <w:rsid w:val="00321822"/>
    <w:rsid w:val="00321977"/>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1F59"/>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240"/>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7C9"/>
    <w:rsid w:val="00356BE8"/>
    <w:rsid w:val="00356CEC"/>
    <w:rsid w:val="003572DE"/>
    <w:rsid w:val="00357659"/>
    <w:rsid w:val="00357712"/>
    <w:rsid w:val="00357C53"/>
    <w:rsid w:val="00357D8A"/>
    <w:rsid w:val="00357F31"/>
    <w:rsid w:val="0036012E"/>
    <w:rsid w:val="00360253"/>
    <w:rsid w:val="003604DB"/>
    <w:rsid w:val="0036056F"/>
    <w:rsid w:val="003617B5"/>
    <w:rsid w:val="0036185C"/>
    <w:rsid w:val="0036262C"/>
    <w:rsid w:val="00362C5A"/>
    <w:rsid w:val="00363A57"/>
    <w:rsid w:val="00364A63"/>
    <w:rsid w:val="00365044"/>
    <w:rsid w:val="00366D26"/>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B6D"/>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4A0"/>
    <w:rsid w:val="003D09DA"/>
    <w:rsid w:val="003D0A97"/>
    <w:rsid w:val="003D0D75"/>
    <w:rsid w:val="003D0E68"/>
    <w:rsid w:val="003D140F"/>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2EB"/>
    <w:rsid w:val="003E73BC"/>
    <w:rsid w:val="003E7619"/>
    <w:rsid w:val="003E7A07"/>
    <w:rsid w:val="003E7D1F"/>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0C9"/>
    <w:rsid w:val="0040015E"/>
    <w:rsid w:val="00400427"/>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06C0"/>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B8"/>
    <w:rsid w:val="00422997"/>
    <w:rsid w:val="00422A01"/>
    <w:rsid w:val="00422DB5"/>
    <w:rsid w:val="0042307B"/>
    <w:rsid w:val="00423326"/>
    <w:rsid w:val="00424B44"/>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2D2"/>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2BDA"/>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9EF"/>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F6B"/>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677"/>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8C0"/>
    <w:rsid w:val="004D6E0A"/>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B08"/>
    <w:rsid w:val="004F7C51"/>
    <w:rsid w:val="004F7CE6"/>
    <w:rsid w:val="004F7F1A"/>
    <w:rsid w:val="0050031C"/>
    <w:rsid w:val="005004F7"/>
    <w:rsid w:val="00500798"/>
    <w:rsid w:val="005007E7"/>
    <w:rsid w:val="00500A3A"/>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94E"/>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CAD"/>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5AF"/>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C"/>
    <w:rsid w:val="00583E78"/>
    <w:rsid w:val="00584496"/>
    <w:rsid w:val="00584C8F"/>
    <w:rsid w:val="0058535D"/>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4D7"/>
    <w:rsid w:val="005A1D03"/>
    <w:rsid w:val="005A1DB5"/>
    <w:rsid w:val="005A2185"/>
    <w:rsid w:val="005A2229"/>
    <w:rsid w:val="005A24DB"/>
    <w:rsid w:val="005A2B7B"/>
    <w:rsid w:val="005A2CA1"/>
    <w:rsid w:val="005A2ED3"/>
    <w:rsid w:val="005A2F68"/>
    <w:rsid w:val="005A320D"/>
    <w:rsid w:val="005A36E3"/>
    <w:rsid w:val="005A3A31"/>
    <w:rsid w:val="005A3B1E"/>
    <w:rsid w:val="005A3C98"/>
    <w:rsid w:val="005A40D5"/>
    <w:rsid w:val="005A4999"/>
    <w:rsid w:val="005A4E38"/>
    <w:rsid w:val="005A50CE"/>
    <w:rsid w:val="005A5313"/>
    <w:rsid w:val="005A588D"/>
    <w:rsid w:val="005A59CF"/>
    <w:rsid w:val="005A6A3A"/>
    <w:rsid w:val="005A6FA1"/>
    <w:rsid w:val="005A7555"/>
    <w:rsid w:val="005A7F72"/>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6E2"/>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67"/>
    <w:rsid w:val="00612C73"/>
    <w:rsid w:val="00613036"/>
    <w:rsid w:val="006134CE"/>
    <w:rsid w:val="006137E0"/>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1853"/>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3976"/>
    <w:rsid w:val="00644102"/>
    <w:rsid w:val="00644200"/>
    <w:rsid w:val="0064428B"/>
    <w:rsid w:val="00644511"/>
    <w:rsid w:val="0064486C"/>
    <w:rsid w:val="00644BA9"/>
    <w:rsid w:val="00644E60"/>
    <w:rsid w:val="006453C7"/>
    <w:rsid w:val="006457B7"/>
    <w:rsid w:val="00645AFC"/>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6656"/>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EA9"/>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006"/>
    <w:rsid w:val="006C43B2"/>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4C0F"/>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7AB"/>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0F8E"/>
    <w:rsid w:val="0073128B"/>
    <w:rsid w:val="0073171A"/>
    <w:rsid w:val="00731A41"/>
    <w:rsid w:val="00731CB0"/>
    <w:rsid w:val="00731D37"/>
    <w:rsid w:val="00731E4B"/>
    <w:rsid w:val="00732321"/>
    <w:rsid w:val="00733315"/>
    <w:rsid w:val="007336B1"/>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4DA6"/>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8CB"/>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4CF8"/>
    <w:rsid w:val="007953F9"/>
    <w:rsid w:val="007954AC"/>
    <w:rsid w:val="0079601B"/>
    <w:rsid w:val="007962E1"/>
    <w:rsid w:val="007964E6"/>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A7F"/>
    <w:rsid w:val="007B630D"/>
    <w:rsid w:val="007B697F"/>
    <w:rsid w:val="007C0880"/>
    <w:rsid w:val="007C0BD2"/>
    <w:rsid w:val="007C0F3A"/>
    <w:rsid w:val="007C1065"/>
    <w:rsid w:val="007C1537"/>
    <w:rsid w:val="007C199D"/>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4BD"/>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0CCD"/>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1DC"/>
    <w:rsid w:val="007F535C"/>
    <w:rsid w:val="007F5608"/>
    <w:rsid w:val="007F5874"/>
    <w:rsid w:val="007F5D4A"/>
    <w:rsid w:val="007F5D79"/>
    <w:rsid w:val="007F61E7"/>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30C"/>
    <w:rsid w:val="00851B22"/>
    <w:rsid w:val="008521C5"/>
    <w:rsid w:val="00852338"/>
    <w:rsid w:val="00852CA7"/>
    <w:rsid w:val="00852F3B"/>
    <w:rsid w:val="00853B2A"/>
    <w:rsid w:val="00853C45"/>
    <w:rsid w:val="00854075"/>
    <w:rsid w:val="00854090"/>
    <w:rsid w:val="008540E5"/>
    <w:rsid w:val="008545D6"/>
    <w:rsid w:val="00854983"/>
    <w:rsid w:val="00854B60"/>
    <w:rsid w:val="00856301"/>
    <w:rsid w:val="00856562"/>
    <w:rsid w:val="008566E7"/>
    <w:rsid w:val="008569DF"/>
    <w:rsid w:val="00856E4A"/>
    <w:rsid w:val="00856FF3"/>
    <w:rsid w:val="0085722A"/>
    <w:rsid w:val="008577BE"/>
    <w:rsid w:val="008578A7"/>
    <w:rsid w:val="00857C34"/>
    <w:rsid w:val="00860315"/>
    <w:rsid w:val="0086037F"/>
    <w:rsid w:val="008610ED"/>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2BF3"/>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61D"/>
    <w:rsid w:val="00927752"/>
    <w:rsid w:val="0092786F"/>
    <w:rsid w:val="00930305"/>
    <w:rsid w:val="00930460"/>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0CC"/>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7B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40A"/>
    <w:rsid w:val="00A2470A"/>
    <w:rsid w:val="00A2481C"/>
    <w:rsid w:val="00A24CCF"/>
    <w:rsid w:val="00A25A28"/>
    <w:rsid w:val="00A261E4"/>
    <w:rsid w:val="00A26883"/>
    <w:rsid w:val="00A26D60"/>
    <w:rsid w:val="00A26EE0"/>
    <w:rsid w:val="00A30368"/>
    <w:rsid w:val="00A3072C"/>
    <w:rsid w:val="00A307E2"/>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853"/>
    <w:rsid w:val="00A35A0B"/>
    <w:rsid w:val="00A361F7"/>
    <w:rsid w:val="00A362CB"/>
    <w:rsid w:val="00A36694"/>
    <w:rsid w:val="00A3747D"/>
    <w:rsid w:val="00A379AA"/>
    <w:rsid w:val="00A37A59"/>
    <w:rsid w:val="00A40531"/>
    <w:rsid w:val="00A40889"/>
    <w:rsid w:val="00A41009"/>
    <w:rsid w:val="00A41179"/>
    <w:rsid w:val="00A416E0"/>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694"/>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13A"/>
    <w:rsid w:val="00A70478"/>
    <w:rsid w:val="00A70A35"/>
    <w:rsid w:val="00A70AA0"/>
    <w:rsid w:val="00A7141F"/>
    <w:rsid w:val="00A71A13"/>
    <w:rsid w:val="00A71D6B"/>
    <w:rsid w:val="00A71F1F"/>
    <w:rsid w:val="00A7242D"/>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2CC8"/>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5F9A"/>
    <w:rsid w:val="00AB642C"/>
    <w:rsid w:val="00AB675F"/>
    <w:rsid w:val="00AB7134"/>
    <w:rsid w:val="00AB76D5"/>
    <w:rsid w:val="00AB7787"/>
    <w:rsid w:val="00AB78AC"/>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27"/>
    <w:rsid w:val="00AE0B03"/>
    <w:rsid w:val="00AE0D23"/>
    <w:rsid w:val="00AE0E9E"/>
    <w:rsid w:val="00AE1418"/>
    <w:rsid w:val="00AE14B7"/>
    <w:rsid w:val="00AE1AF2"/>
    <w:rsid w:val="00AE1B0F"/>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34A"/>
    <w:rsid w:val="00AF1414"/>
    <w:rsid w:val="00AF1C27"/>
    <w:rsid w:val="00AF28B0"/>
    <w:rsid w:val="00AF2DED"/>
    <w:rsid w:val="00AF3C80"/>
    <w:rsid w:val="00AF3C8C"/>
    <w:rsid w:val="00AF41FC"/>
    <w:rsid w:val="00AF457C"/>
    <w:rsid w:val="00AF4648"/>
    <w:rsid w:val="00AF5021"/>
    <w:rsid w:val="00AF5363"/>
    <w:rsid w:val="00AF5F78"/>
    <w:rsid w:val="00AF63A9"/>
    <w:rsid w:val="00AF6591"/>
    <w:rsid w:val="00AF66F1"/>
    <w:rsid w:val="00AF6773"/>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8A9"/>
    <w:rsid w:val="00B46BBB"/>
    <w:rsid w:val="00B47784"/>
    <w:rsid w:val="00B4783F"/>
    <w:rsid w:val="00B47CEF"/>
    <w:rsid w:val="00B47E83"/>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2CA"/>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388"/>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ECB"/>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A08"/>
    <w:rsid w:val="00BD2F55"/>
    <w:rsid w:val="00BD317C"/>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817"/>
    <w:rsid w:val="00BF293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D8D"/>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3A9"/>
    <w:rsid w:val="00C64626"/>
    <w:rsid w:val="00C64849"/>
    <w:rsid w:val="00C64A66"/>
    <w:rsid w:val="00C64EDC"/>
    <w:rsid w:val="00C65D24"/>
    <w:rsid w:val="00C65D42"/>
    <w:rsid w:val="00C65F58"/>
    <w:rsid w:val="00C66571"/>
    <w:rsid w:val="00C666DB"/>
    <w:rsid w:val="00C667F6"/>
    <w:rsid w:val="00C66B89"/>
    <w:rsid w:val="00C66C34"/>
    <w:rsid w:val="00C67231"/>
    <w:rsid w:val="00C6737D"/>
    <w:rsid w:val="00C67851"/>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06F"/>
    <w:rsid w:val="00C82387"/>
    <w:rsid w:val="00C82A8A"/>
    <w:rsid w:val="00C845CF"/>
    <w:rsid w:val="00C84E61"/>
    <w:rsid w:val="00C84F50"/>
    <w:rsid w:val="00C8534D"/>
    <w:rsid w:val="00C85655"/>
    <w:rsid w:val="00C8624E"/>
    <w:rsid w:val="00C86379"/>
    <w:rsid w:val="00C864DB"/>
    <w:rsid w:val="00C874BC"/>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A7697"/>
    <w:rsid w:val="00CB047F"/>
    <w:rsid w:val="00CB0C2A"/>
    <w:rsid w:val="00CB11BD"/>
    <w:rsid w:val="00CB1368"/>
    <w:rsid w:val="00CB1C5E"/>
    <w:rsid w:val="00CB1F2A"/>
    <w:rsid w:val="00CB2836"/>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2DF"/>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C7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772"/>
    <w:rsid w:val="00DB39DE"/>
    <w:rsid w:val="00DB3D52"/>
    <w:rsid w:val="00DB42C3"/>
    <w:rsid w:val="00DB4322"/>
    <w:rsid w:val="00DB49C6"/>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25B"/>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4A9"/>
    <w:rsid w:val="00E278E6"/>
    <w:rsid w:val="00E300B5"/>
    <w:rsid w:val="00E30517"/>
    <w:rsid w:val="00E3070A"/>
    <w:rsid w:val="00E30A72"/>
    <w:rsid w:val="00E31051"/>
    <w:rsid w:val="00E31371"/>
    <w:rsid w:val="00E314C3"/>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565"/>
    <w:rsid w:val="00E4188E"/>
    <w:rsid w:val="00E41A3E"/>
    <w:rsid w:val="00E41D2F"/>
    <w:rsid w:val="00E42140"/>
    <w:rsid w:val="00E429F1"/>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B7"/>
    <w:rsid w:val="00E608EB"/>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217"/>
    <w:rsid w:val="00EB2435"/>
    <w:rsid w:val="00EB25B7"/>
    <w:rsid w:val="00EB269A"/>
    <w:rsid w:val="00EB2B2A"/>
    <w:rsid w:val="00EB338E"/>
    <w:rsid w:val="00EB3495"/>
    <w:rsid w:val="00EB35D4"/>
    <w:rsid w:val="00EB3953"/>
    <w:rsid w:val="00EB3CE0"/>
    <w:rsid w:val="00EB3DB0"/>
    <w:rsid w:val="00EB3F44"/>
    <w:rsid w:val="00EB4009"/>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0118"/>
    <w:rsid w:val="00EC117E"/>
    <w:rsid w:val="00EC183D"/>
    <w:rsid w:val="00EC1D83"/>
    <w:rsid w:val="00EC24E8"/>
    <w:rsid w:val="00EC2C21"/>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58DC"/>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10437"/>
    <w:rsid w:val="00F10465"/>
    <w:rsid w:val="00F10864"/>
    <w:rsid w:val="00F108F5"/>
    <w:rsid w:val="00F11399"/>
    <w:rsid w:val="00F1165E"/>
    <w:rsid w:val="00F11CF5"/>
    <w:rsid w:val="00F124CB"/>
    <w:rsid w:val="00F12B3D"/>
    <w:rsid w:val="00F12D63"/>
    <w:rsid w:val="00F1403E"/>
    <w:rsid w:val="00F1415B"/>
    <w:rsid w:val="00F1476B"/>
    <w:rsid w:val="00F149F8"/>
    <w:rsid w:val="00F15838"/>
    <w:rsid w:val="00F15860"/>
    <w:rsid w:val="00F16BB1"/>
    <w:rsid w:val="00F16DD9"/>
    <w:rsid w:val="00F17432"/>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09E3"/>
    <w:rsid w:val="00F31059"/>
    <w:rsid w:val="00F3167D"/>
    <w:rsid w:val="00F318E7"/>
    <w:rsid w:val="00F31F17"/>
    <w:rsid w:val="00F3236F"/>
    <w:rsid w:val="00F32374"/>
    <w:rsid w:val="00F32F0E"/>
    <w:rsid w:val="00F32F3E"/>
    <w:rsid w:val="00F33485"/>
    <w:rsid w:val="00F3383E"/>
    <w:rsid w:val="00F33AC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3485"/>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593"/>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1AE2"/>
    <w:rsid w:val="00FE20AB"/>
    <w:rsid w:val="00FE22FE"/>
    <w:rsid w:val="00FE2B7B"/>
    <w:rsid w:val="00FE3100"/>
    <w:rsid w:val="00FE31F9"/>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ind w:left="714" w:hanging="357"/>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paragraph" w:customStyle="1" w:styleId="References">
    <w:name w:val="References"/>
    <w:basedOn w:val="Normal"/>
    <w:rsid w:val="001C64CC"/>
    <w:pPr>
      <w:numPr>
        <w:ilvl w:val="2"/>
        <w:numId w:val="11"/>
      </w:numPr>
      <w:overflowPunct/>
      <w:autoSpaceDE/>
      <w:autoSpaceDN/>
      <w:adjustRightInd/>
      <w:spacing w:after="0"/>
      <w:textAlignment w:val="auto"/>
    </w:pPr>
    <w:rPr>
      <w:rFonts w:eastAsia="Times New Roman"/>
      <w:szCs w:val="24"/>
    </w:rPr>
  </w:style>
  <w:style w:type="paragraph" w:customStyle="1" w:styleId="tablecell">
    <w:name w:val="tablecell"/>
    <w:basedOn w:val="Normal"/>
    <w:uiPriority w:val="99"/>
    <w:qFormat/>
    <w:rsid w:val="00730F8E"/>
    <w:pPr>
      <w:overflowPunct/>
      <w:snapToGrid w:val="0"/>
      <w:spacing w:before="40" w:after="40"/>
      <w:textAlignment w:val="auto"/>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A6379"/>
    <w:rsid w:val="001D19B9"/>
    <w:rsid w:val="001F5992"/>
    <w:rsid w:val="00203D1F"/>
    <w:rsid w:val="0025221E"/>
    <w:rsid w:val="00276A45"/>
    <w:rsid w:val="002A6228"/>
    <w:rsid w:val="002D53E2"/>
    <w:rsid w:val="002F5FAA"/>
    <w:rsid w:val="002F657B"/>
    <w:rsid w:val="00321E54"/>
    <w:rsid w:val="00337705"/>
    <w:rsid w:val="0037553D"/>
    <w:rsid w:val="003900AA"/>
    <w:rsid w:val="003E4262"/>
    <w:rsid w:val="003F2210"/>
    <w:rsid w:val="003F66E1"/>
    <w:rsid w:val="00407E31"/>
    <w:rsid w:val="00432D9F"/>
    <w:rsid w:val="0048152C"/>
    <w:rsid w:val="0048598D"/>
    <w:rsid w:val="004977CB"/>
    <w:rsid w:val="004B7469"/>
    <w:rsid w:val="004F291A"/>
    <w:rsid w:val="005040FD"/>
    <w:rsid w:val="005677EB"/>
    <w:rsid w:val="00570372"/>
    <w:rsid w:val="005753F5"/>
    <w:rsid w:val="005A26C6"/>
    <w:rsid w:val="005A450D"/>
    <w:rsid w:val="005B4ABE"/>
    <w:rsid w:val="00643C31"/>
    <w:rsid w:val="006D12F2"/>
    <w:rsid w:val="007458D0"/>
    <w:rsid w:val="007A0D38"/>
    <w:rsid w:val="008179CE"/>
    <w:rsid w:val="00821D80"/>
    <w:rsid w:val="00844EC5"/>
    <w:rsid w:val="0087561F"/>
    <w:rsid w:val="00886685"/>
    <w:rsid w:val="008B41F5"/>
    <w:rsid w:val="008C2918"/>
    <w:rsid w:val="008D2A6A"/>
    <w:rsid w:val="008E7FF0"/>
    <w:rsid w:val="0091228F"/>
    <w:rsid w:val="00943380"/>
    <w:rsid w:val="0095350A"/>
    <w:rsid w:val="00997A41"/>
    <w:rsid w:val="009E096C"/>
    <w:rsid w:val="00A06413"/>
    <w:rsid w:val="00A36DF4"/>
    <w:rsid w:val="00AF095E"/>
    <w:rsid w:val="00B37061"/>
    <w:rsid w:val="00B51BF0"/>
    <w:rsid w:val="00B551EC"/>
    <w:rsid w:val="00B7228A"/>
    <w:rsid w:val="00B9632B"/>
    <w:rsid w:val="00BC1075"/>
    <w:rsid w:val="00BC6D62"/>
    <w:rsid w:val="00BF1A13"/>
    <w:rsid w:val="00BF62C2"/>
    <w:rsid w:val="00C26E16"/>
    <w:rsid w:val="00C835DA"/>
    <w:rsid w:val="00CA564B"/>
    <w:rsid w:val="00D5690D"/>
    <w:rsid w:val="00DE6291"/>
    <w:rsid w:val="00E01672"/>
    <w:rsid w:val="00E56570"/>
    <w:rsid w:val="00E61BA5"/>
    <w:rsid w:val="00E943F5"/>
    <w:rsid w:val="00EE568E"/>
    <w:rsid w:val="00EF2925"/>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3.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95A8DCE-64B7-473F-9829-FC3D8D43282E}">
  <ds:schemaRefs>
    <ds:schemaRef ds:uri="http://schemas.openxmlformats.org/officeDocument/2006/bibliography"/>
  </ds:schemaRefs>
</ds:datastoreItem>
</file>

<file path=customXml/itemProps5.xml><?xml version="1.0" encoding="utf-8"?>
<ds:datastoreItem xmlns:ds="http://schemas.openxmlformats.org/officeDocument/2006/customXml" ds:itemID="{32F35B14-C698-48D0-94C7-5D9A8F897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7</Pages>
  <Words>1944</Words>
  <Characters>11087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UL transmission in preconfigured resources for eMTC</vt:lpstr>
    </vt:vector>
  </TitlesOfParts>
  <Company>Intel</Company>
  <LinksUpToDate>false</LinksUpToDate>
  <CharactersWithSpaces>13005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transmission in preconfigured resources for eMTC</dc:title>
  <dc:subject>R1-1810737</dc:subject>
  <dc:creator>Morozov, Gregory</dc:creator>
  <cp:keywords>CTPClassification=CTP_PUBLIC:VisualMarkings=, CTPClassification=CTP_NT</cp:keywords>
  <dc:description>Chengdu, China, October 8th – 12th, 2018</dc:description>
  <cp:lastModifiedBy>Chatterjee, Debdeep</cp:lastModifiedBy>
  <cp:revision>2</cp:revision>
  <cp:lastPrinted>2011-11-09T22:49:00Z</cp:lastPrinted>
  <dcterms:created xsi:type="dcterms:W3CDTF">2018-09-29T06:09:00Z</dcterms:created>
  <dcterms:modified xsi:type="dcterms:W3CDTF">2018-09-29T06:09:00Z</dcterms:modified>
  <cp:category>#94bis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b5cf31b5-2519-45b9-8d1e-7a84475cadaa</vt:lpwstr>
  </property>
  <property fmtid="{D5CDD505-2E9C-101B-9397-08002B2CF9AE}" pid="4" name="CTP_TimeStamp">
    <vt:lpwstr>2018-09-28 22:50:46Z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